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F20347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F20347">
            <w:pPr>
              <w:pStyle w:val="ConsPlusTitlePage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Постановление Правительства РФ от 12.05.2017 N 563</w:t>
            </w:r>
            <w:r>
              <w:rPr>
                <w:sz w:val="32"/>
                <w:szCs w:val="32"/>
              </w:rPr>
              <w:br/>
              <w:t>(ред. от 30.05.2024)</w:t>
            </w:r>
            <w:r>
              <w:rPr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t>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и о внесении изменений в некоторые акты Правительства Ро</w:t>
            </w:r>
            <w:r>
              <w:rPr>
                <w:sz w:val="32"/>
                <w:szCs w:val="32"/>
              </w:rPr>
              <w:t>ссийской Федерации"</w:t>
            </w:r>
            <w:r>
              <w:rPr>
                <w:sz w:val="32"/>
                <w:szCs w:val="32"/>
              </w:rPr>
              <w:br/>
              <w:t>(вместе с "Правилами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строительства", "Положением о проведении технологического</w:t>
            </w:r>
            <w:r>
              <w:rPr>
                <w:sz w:val="32"/>
                <w:szCs w:val="32"/>
              </w:rPr>
              <w:t xml:space="preserve"> и ценового аудита 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</w:t>
            </w:r>
            <w:r>
              <w:rPr>
                <w:sz w:val="32"/>
                <w:szCs w:val="32"/>
              </w:rPr>
              <w:t>ванию, строительству и вводу в эксплуатацию объектов капитального строительства")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F20347">
            <w:pPr>
              <w:pStyle w:val="ConsPlusTitlePage"/>
              <w:jc w:val="center"/>
              <w:rPr>
                <w:sz w:val="28"/>
                <w:szCs w:val="28"/>
              </w:rPr>
            </w:pPr>
          </w:p>
        </w:tc>
      </w:tr>
    </w:tbl>
    <w:p w:rsidR="00000000" w:rsidRDefault="00F20347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  <w:bookmarkStart w:id="0" w:name="_GoBack"/>
      <w:bookmarkEnd w:id="0"/>
    </w:p>
    <w:p w:rsidR="00000000" w:rsidRDefault="00F20347">
      <w:pPr>
        <w:pStyle w:val="ConsPlusNormal"/>
        <w:jc w:val="both"/>
        <w:outlineLvl w:val="0"/>
      </w:pPr>
    </w:p>
    <w:p w:rsidR="00000000" w:rsidRDefault="00F2034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F20347">
      <w:pPr>
        <w:pStyle w:val="ConsPlusTitle"/>
        <w:jc w:val="center"/>
      </w:pPr>
    </w:p>
    <w:p w:rsidR="00000000" w:rsidRDefault="00F20347">
      <w:pPr>
        <w:pStyle w:val="ConsPlusTitle"/>
        <w:jc w:val="center"/>
      </w:pPr>
      <w:r>
        <w:t>ПОСТАНОВЛЕНИЕ</w:t>
      </w:r>
    </w:p>
    <w:p w:rsidR="00000000" w:rsidRDefault="00F20347">
      <w:pPr>
        <w:pStyle w:val="ConsPlusTitle"/>
        <w:jc w:val="center"/>
      </w:pPr>
      <w:r>
        <w:t>от 12 мая 2017 г. N 563</w:t>
      </w:r>
    </w:p>
    <w:p w:rsidR="00000000" w:rsidRDefault="00F20347">
      <w:pPr>
        <w:pStyle w:val="ConsPlusTitle"/>
        <w:jc w:val="center"/>
      </w:pPr>
    </w:p>
    <w:p w:rsidR="00000000" w:rsidRDefault="00F20347">
      <w:pPr>
        <w:pStyle w:val="ConsPlusTitle"/>
        <w:jc w:val="center"/>
      </w:pPr>
      <w:r>
        <w:t>О ПОРЯДКЕ И ОБ ОСНОВАНИЯХ</w:t>
      </w:r>
    </w:p>
    <w:p w:rsidR="00000000" w:rsidRDefault="00F20347">
      <w:pPr>
        <w:pStyle w:val="ConsPlusTitle"/>
        <w:jc w:val="center"/>
      </w:pPr>
      <w:r>
        <w:t>ЗАКЛЮЧЕНИЯ КОНТРАКТОВ, ПРЕДМЕТОМ КОТОРЫХ ЯВЛЯЕТСЯ</w:t>
      </w:r>
    </w:p>
    <w:p w:rsidR="00000000" w:rsidRDefault="00F20347">
      <w:pPr>
        <w:pStyle w:val="ConsPlusTitle"/>
        <w:jc w:val="center"/>
      </w:pPr>
      <w:r>
        <w:t>ОДНОВРЕМЕННО ВЫПОЛНЕНИЕ РАБОТ ПО ПРОЕКТИРОВАНИЮ,</w:t>
      </w:r>
    </w:p>
    <w:p w:rsidR="00000000" w:rsidRDefault="00F20347">
      <w:pPr>
        <w:pStyle w:val="ConsPlusTitle"/>
        <w:jc w:val="center"/>
      </w:pPr>
      <w:r>
        <w:t>СТРОИТЕЛЬСТВУ И ВВОДУ В ЭКСПЛУАТАЦИЮ ОБЪЕКТОВ КАПИТАЛЬНОГО</w:t>
      </w:r>
    </w:p>
    <w:p w:rsidR="00000000" w:rsidRDefault="00F20347">
      <w:pPr>
        <w:pStyle w:val="ConsPlusTitle"/>
        <w:jc w:val="center"/>
      </w:pPr>
      <w:r>
        <w:t>СТРОИТЕЛЬСТВА, И О ВНЕСЕНИИ ИЗМЕНЕНИЙ В НЕКОТОРЫЕ АКТЫ</w:t>
      </w:r>
    </w:p>
    <w:p w:rsidR="00000000" w:rsidRDefault="00F20347">
      <w:pPr>
        <w:pStyle w:val="ConsPlusTitle"/>
        <w:jc w:val="center"/>
      </w:pPr>
      <w:r>
        <w:t>ПРАВИТЕЛЬСТВА РОССИЙСКОЙ ФЕДЕРАЦИИ</w:t>
      </w:r>
    </w:p>
    <w:p w:rsidR="00000000" w:rsidRDefault="00F2034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7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01.12.2021 </w:t>
            </w:r>
            <w:hyperlink r:id="rId8" w:tooltip="Постановление Правительства РФ от 01.12.2021 N 2151 (ред. от 18.08.2022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&quot;{КонсультантПлюс}" w:history="1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 xml:space="preserve">, от 01.03.2022 </w:t>
            </w:r>
            <w:hyperlink r:id="rId9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, от 09.1</w:t>
            </w:r>
            <w:r>
              <w:rPr>
                <w:color w:val="392C69"/>
              </w:rPr>
              <w:t xml:space="preserve">2.2022 </w:t>
            </w:r>
            <w:hyperlink r:id="rId10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,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15.03.2023 </w:t>
            </w:r>
            <w:hyperlink r:id="rId11" w:tooltip="Постановление Правительства РФ от 15.03.2023 N 399 (ред. от 30.05.2024) &quot;О случаях и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о внесении изменений в некоторые акты Правительства Российской Федерации, приостановлении действия постановления Правительства Российской Федерации от 12 августа 2008 г. N 590 и отдельных положений некоторых актов Правительства Российской Федерации, а также признании {КонсультантПлюс}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30.05.2024 </w:t>
            </w:r>
            <w:hyperlink r:id="rId12" w:tooltip="Постановление Правительства РФ от 30.05.2024 N 702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{КонсультантПлюс}" w:history="1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 xml:space="preserve">В соответствии с </w:t>
      </w:r>
      <w:hyperlink r:id="rId13" w:tooltip="Федеральный закон от 05.04.2013 N 44-ФЗ (ред. от 08.08.2024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color w:val="0000FF"/>
          </w:rPr>
          <w:t>частью 16.1 статьи 34</w:t>
        </w:r>
      </w:hyperlink>
      <w:r>
        <w:t xml:space="preserve"> Федерального закона "О контрактной сис</w:t>
      </w:r>
      <w:r>
        <w:t>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:rsidR="00000000" w:rsidRDefault="00F20347">
      <w:pPr>
        <w:pStyle w:val="ConsPlusNormal"/>
        <w:spacing w:before="240"/>
        <w:ind w:firstLine="540"/>
        <w:jc w:val="both"/>
      </w:pPr>
      <w:hyperlink w:anchor="Par45" w:tooltip="ПРАВИЛА" w:history="1">
        <w:r>
          <w:rPr>
            <w:color w:val="0000FF"/>
          </w:rPr>
          <w:t>Правила</w:t>
        </w:r>
      </w:hyperlink>
      <w:r>
        <w:t xml:space="preserve"> заключения контрактов, предметом которых </w:t>
      </w:r>
      <w:r>
        <w:t>является одновременно выполнение работ по проектированию, строительству и вводу в эксплуатацию объектов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hyperlink w:anchor="Par95" w:tooltip="ПОЛОЖЕНИЕ" w:history="1">
        <w:r>
          <w:rPr>
            <w:color w:val="0000FF"/>
          </w:rPr>
          <w:t>Положение</w:t>
        </w:r>
      </w:hyperlink>
      <w:r>
        <w:t xml:space="preserve"> о проведении технологического и ценового аудита обоснования инвестиций, осуще</w:t>
      </w:r>
      <w:r>
        <w:t>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</w:t>
      </w:r>
      <w:r>
        <w:t>ктов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hyperlink w:anchor="Par341" w:tooltip="ИЗМЕНЕНИЯ,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финансирование расходов, связанных с подготовкой обоснования инвестиций, осуществляемых в инвестиционные проекты по созданию объектов капитального строительства федеральной собственности, в отношении которых планируется заключение контрактов, предметом кот</w:t>
      </w:r>
      <w:r>
        <w:t>орых является одновременно выполнение работ по проектированию, строительству и вводу в эксплуатацию объектов капитального строительства (далее - соответственно контракт, инвестиционный проект, обоснование инвестиций), и проведением технологического и ценов</w:t>
      </w:r>
      <w:r>
        <w:t>ого аудита обоснования инвестиций, осуществляется федеральными органами исполнительной власти, являющимися государственными заказчиками таких объектов, в пределах бюджетных ассигнований федерального бюджета, выделяемых на их текущее содержание. Финансирова</w:t>
      </w:r>
      <w:r>
        <w:t xml:space="preserve">ние расходов, связанных с подготовкой обоснования инвестиций и проведением технологического и ценового аудита обоснования инвестиций в отношении инвестиционных проектов по созданию объектов капитального строительства государственной собственности субъекта </w:t>
      </w:r>
      <w:r>
        <w:t>Российской Федерации или муниципальной собственности, в отношении которых планируется заключение контрактов, осуществляется в порядке, определенном нормативным правовым актом субъекта Российской Федерации или органа местного самоуправления;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подготовка обос</w:t>
      </w:r>
      <w:r>
        <w:t>нования инвестиций и проведение технологического и ценового аудита обоснования инвестиций в целях заключения контракта не требуется в случае, если в отношении инвестиционного проекта проведен публичный технологический и ценовой аудит крупного инвестиционно</w:t>
      </w:r>
      <w:r>
        <w:t xml:space="preserve">го проекта с государственным участием в порядке, предусмотренном </w:t>
      </w:r>
      <w:hyperlink r:id="rId14" w:tooltip="Постановление Правительства РФ от 30.04.2013 N 382 (ред. от 30.05.2024) &quot;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&quot; (вместе с &quot;Положением о проведении публичного технологического и ценового аудита крупных инвестиционных проектов с государственным участием&quot;)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апреля 2013 г. N 382 "О проведении публичного технологического и ценового аудита крупных инвестиционных проектов с г</w:t>
      </w:r>
      <w:r>
        <w:t>осударственным участием и о внесении изменений в некоторые акты Правительства Российской Федерации".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" w:name="Par25"/>
      <w:bookmarkEnd w:id="1"/>
      <w:r>
        <w:t>3. Министерству строительства и жилищно-коммунального хозяйства Российской Федерации до 1 июля 2017 г. утвердить: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типовую </w:t>
      </w:r>
      <w:hyperlink r:id="rId15" w:tooltip="Приказ Минстроя России от 03.07.2017 N 951/пр (ред. от 02.03.2022) &quot;Об утверждении типовой формы заключения технологического и ценового аудита обоснования инвестиций и требований к оформлению такого заключения&quot; (Зарегистрировано в Минюсте России 21.09.2017 N 48278){КонсультантПлюс}" w:history="1">
        <w:r>
          <w:rPr>
            <w:color w:val="0000FF"/>
          </w:rPr>
          <w:t>форму</w:t>
        </w:r>
      </w:hyperlink>
      <w:r>
        <w:t xml:space="preserve"> заключения технологического и ценового аудита обоснования инвестиций и </w:t>
      </w:r>
      <w:hyperlink r:id="rId16" w:tooltip="Приказ Минстроя России от 03.07.2017 N 951/пр (ред. от 02.03.2022) &quot;Об утверждении типовой формы заключения технологического и ценового аудита обоснования инвестиций и требований к оформлению такого заключения&quot; (Зарегистрировано в Минюсте России 21.09.2017 N 48278){КонсультантПлюс}" w:history="1">
        <w:r>
          <w:rPr>
            <w:color w:val="0000FF"/>
          </w:rPr>
          <w:t>требования</w:t>
        </w:r>
      </w:hyperlink>
      <w:r>
        <w:t xml:space="preserve"> к оформлению такого заключения;</w:t>
      </w:r>
    </w:p>
    <w:p w:rsidR="00000000" w:rsidRDefault="00F20347">
      <w:pPr>
        <w:pStyle w:val="ConsPlusNormal"/>
        <w:spacing w:before="240"/>
        <w:ind w:firstLine="540"/>
        <w:jc w:val="both"/>
      </w:pPr>
      <w:hyperlink r:id="rId17" w:tooltip="Приказ Минстроя России от 03.07.2017 N 954/пр &quot;Об утверждении порядка ведения реестра выданных заключений технологического и ценового аудита обоснования инвестиций и предоставления содержащейся в реестре информации в отношении инвестиционных проектов, технологический и ценовой аудит обоснования инвестиций которых проводится Министерством строительства и жилищно-коммунального хозяйства Российской Федерации или подведомственным ему государственным (бюджетным или автономным) учреждением&quot; (Зарегистрировано в Ми{КонсультантПлюс}" w:history="1">
        <w:r>
          <w:rPr>
            <w:color w:val="0000FF"/>
          </w:rPr>
          <w:t>порядок</w:t>
        </w:r>
      </w:hyperlink>
      <w:r>
        <w:t xml:space="preserve"> ведения реестра выданных заключений технологического и ценового аудита обоснования инвестиций и предоставления содержащейся в реестре информации в отношении инвестиционных проектов, технологический и ценовой аудит обосн</w:t>
      </w:r>
      <w:r>
        <w:t>ования инвестиций которых проводится Министерством строительства и жилищно-коммунального хозяйства Российской Федерации или подведомственным ему государственным (бюджетным или автономным) учреждением;</w:t>
      </w:r>
    </w:p>
    <w:p w:rsidR="00000000" w:rsidRDefault="00F20347">
      <w:pPr>
        <w:pStyle w:val="ConsPlusNormal"/>
        <w:spacing w:before="240"/>
        <w:ind w:firstLine="540"/>
        <w:jc w:val="both"/>
      </w:pPr>
      <w:hyperlink r:id="rId18" w:tooltip="Приказ Минстроя России от 20.12.2017 N 1689/пр &quot;Об утверждении формы отзыва в отношении обоснования инвестиций, представляемого в ходе его публичного обсуждения, и требований к формату отзыва и порядку его представления&quot; (Зарегистрировано в Минюсте России 01.02.2018 N 49862){КонсультантПлюс}" w:history="1">
        <w:r>
          <w:rPr>
            <w:color w:val="0000FF"/>
          </w:rPr>
          <w:t>форму</w:t>
        </w:r>
      </w:hyperlink>
      <w:r>
        <w:t xml:space="preserve"> отзыва в отношении обоснования инвестиций, представляемого в ходе его публичного обсуждения, а также </w:t>
      </w:r>
      <w:hyperlink r:id="rId19" w:tooltip="Приказ Минстроя России от 20.12.2017 N 1689/пр &quot;Об утверждении формы отзыва в отношении обоснования инвестиций, представляемого в ходе его публичного обсуждения, и требований к формату отзыва и порядку его представления&quot; (Зарегистрировано в Минюсте России 01.02.2018 N 49862){КонсультантПлюс}" w:history="1">
        <w:r>
          <w:rPr>
            <w:color w:val="0000FF"/>
          </w:rPr>
          <w:t>требования</w:t>
        </w:r>
      </w:hyperlink>
      <w:r>
        <w:t xml:space="preserve"> к формату отзыва и порядку его представления;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типовую </w:t>
      </w:r>
      <w:hyperlink r:id="rId20" w:tooltip="Приказ Минстроя России от 01.03.2018 N 125/пр (ред. от 02.03.2022) &quot;Об утверждении типовой формы задания на проектирование объекта капитального строительства и требований к его подготовке&quot; (Зарегистрировано в Минюсте России 03.05.2018 N 50960){КонсультантПлюс}" w:history="1">
        <w:r>
          <w:rPr>
            <w:color w:val="0000FF"/>
          </w:rPr>
          <w:t>форму</w:t>
        </w:r>
      </w:hyperlink>
      <w:r>
        <w:t xml:space="preserve"> задания на проектирование объекта капитального строительства и требования к его подготовке.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4. Настоящее постановление вс</w:t>
      </w:r>
      <w:r>
        <w:t xml:space="preserve">тупает в силу с 1 июля 2017 г., за исключением </w:t>
      </w:r>
      <w:hyperlink w:anchor="Par25" w:tooltip="3. Министерству строительства и жилищно-коммунального хозяйства Российской Федерации до 1 июля 2017 г. утвердить:" w:history="1">
        <w:r>
          <w:rPr>
            <w:color w:val="0000FF"/>
          </w:rPr>
          <w:t>пункта 3</w:t>
        </w:r>
      </w:hyperlink>
      <w:r>
        <w:t xml:space="preserve"> настоящего постановления, который вступает в силу со дня оф</w:t>
      </w:r>
      <w:r>
        <w:t>ициального опубликования настоящего постановления.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right"/>
      </w:pPr>
      <w:r>
        <w:t>Председатель Правительства</w:t>
      </w:r>
    </w:p>
    <w:p w:rsidR="00000000" w:rsidRDefault="00F20347">
      <w:pPr>
        <w:pStyle w:val="ConsPlusNormal"/>
        <w:jc w:val="right"/>
      </w:pPr>
      <w:r>
        <w:t>Российской Федерации</w:t>
      </w:r>
    </w:p>
    <w:p w:rsidR="00000000" w:rsidRDefault="00F20347">
      <w:pPr>
        <w:pStyle w:val="ConsPlusNormal"/>
        <w:jc w:val="right"/>
      </w:pPr>
      <w:r>
        <w:t>Д.МЕДВЕДЕВ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right"/>
        <w:outlineLvl w:val="0"/>
      </w:pPr>
      <w:r>
        <w:t>Утверждены</w:t>
      </w:r>
    </w:p>
    <w:p w:rsidR="00000000" w:rsidRDefault="00F20347">
      <w:pPr>
        <w:pStyle w:val="ConsPlusNormal"/>
        <w:jc w:val="right"/>
      </w:pPr>
      <w:r>
        <w:t>постановлением Правительства</w:t>
      </w:r>
    </w:p>
    <w:p w:rsidR="00000000" w:rsidRDefault="00F20347">
      <w:pPr>
        <w:pStyle w:val="ConsPlusNormal"/>
        <w:jc w:val="right"/>
      </w:pPr>
      <w:r>
        <w:t>Российской Федерации</w:t>
      </w:r>
    </w:p>
    <w:p w:rsidR="00000000" w:rsidRDefault="00F20347">
      <w:pPr>
        <w:pStyle w:val="ConsPlusNormal"/>
        <w:jc w:val="right"/>
      </w:pPr>
      <w:r>
        <w:t>от 12 мая 2017 г. N 563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</w:pPr>
      <w:bookmarkStart w:id="2" w:name="Par45"/>
      <w:bookmarkEnd w:id="2"/>
      <w:r>
        <w:t>ПРАВИЛА</w:t>
      </w:r>
    </w:p>
    <w:p w:rsidR="00000000" w:rsidRDefault="00F20347">
      <w:pPr>
        <w:pStyle w:val="ConsPlusTitle"/>
        <w:jc w:val="center"/>
      </w:pPr>
      <w:r>
        <w:t>ЗАКЛЮЧЕНИЯ КОНТРАКТОВ, ПРЕДМЕТОМ КОТ</w:t>
      </w:r>
      <w:r>
        <w:t>ОРЫХ ЯВЛЯЕТСЯ</w:t>
      </w:r>
    </w:p>
    <w:p w:rsidR="00000000" w:rsidRDefault="00F20347">
      <w:pPr>
        <w:pStyle w:val="ConsPlusTitle"/>
        <w:jc w:val="center"/>
      </w:pPr>
      <w:r>
        <w:t>ОДНОВРЕМЕННО ВЫПОЛНЕНИЕ РАБОТ ПО ПРОЕКТИРОВАНИЮ,</w:t>
      </w:r>
    </w:p>
    <w:p w:rsidR="00000000" w:rsidRDefault="00F20347">
      <w:pPr>
        <w:pStyle w:val="ConsPlusTitle"/>
        <w:jc w:val="center"/>
      </w:pPr>
      <w:r>
        <w:t>СТРОИТЕЛЬСТВУ И ВВОДУ В ЭКСПЛУАТАЦИЮ ОБЪЕКТОВ</w:t>
      </w:r>
    </w:p>
    <w:p w:rsidR="00000000" w:rsidRDefault="00F20347">
      <w:pPr>
        <w:pStyle w:val="ConsPlusTitle"/>
        <w:jc w:val="center"/>
      </w:pPr>
      <w:r>
        <w:t>КАПИТАЛЬНОГО СТРОИТЕЛЬСТВА</w:t>
      </w:r>
    </w:p>
    <w:p w:rsidR="00000000" w:rsidRDefault="00F2034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21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01.12.2021 </w:t>
            </w:r>
            <w:hyperlink r:id="rId22" w:tooltip="Постановление Правительства РФ от 01.12.2021 N 2151 (ред. от 18.08.2022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&quot;{КонсультантПлюс}" w:history="1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 xml:space="preserve">, от 09.12.2022 </w:t>
            </w:r>
            <w:hyperlink r:id="rId23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1. Настоящие Правила устанавливают порядок и основания заключения контрактов, предметом которых является одновр</w:t>
      </w:r>
      <w:r>
        <w:t>еменно выполнение работ по проектированию, строительству и вводу в эксплуатацию объектов капитального строительства (далее - контракт).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2. Контракт заключается в порядке, установленном законодательством Российской Федерации о контрактной системе в сфере за</w:t>
      </w:r>
      <w:r>
        <w:t>купок товаров, работ, услуг для обеспечения государственных и муниципальных нужд, при наличии следующих оснований: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а) получено заключение по результатам проведенного в </w:t>
      </w:r>
      <w:hyperlink w:anchor="Par95" w:tooltip="ПОЛОЖЕНИЕ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технологического и ценового аудита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контракта;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3" w:name="Par57"/>
      <w:bookmarkEnd w:id="3"/>
      <w:r>
        <w:t>б) решение о заключении контракта принято Правительством Российской Федерации или главным распорядителем средств федерального бюджета (по согласованию с субъектом бюджетного планирования, если главный распорядитель средств федерального бюджета не я</w:t>
      </w:r>
      <w:r>
        <w:t>вляется субъектом бюджетного планирования) - в отношении объектов капитального строительства федеральной собственности, высшим должностным лицом субъекта Российской Федерации - в отношении объектов капитального строительства государственной собственности с</w:t>
      </w:r>
      <w:r>
        <w:t>убъектов Российской Федерации или главой муниципального образования - в отношении объектов капитального строительства муниципальной собственности.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3. Решение о заключении контракта, предусмотренное </w:t>
      </w:r>
      <w:hyperlink w:anchor="Par57" w:tooltip="б) решение о заключении контракта принято Правительством Российской Федерации или главным распорядителем средств федерального бюджета (по согласованию с субъектом бюджетного планирования, если главный распорядитель средств федерального бюджета не является субъектом бюджетного планирования) - в отношении объектов капитального строительства федеральной собственности, высшим должностным лицом субъекта Российской Федерации - в отношении объектов капитального строительства государственной собственности субъек..." w:history="1">
        <w:r>
          <w:rPr>
            <w:color w:val="0000FF"/>
          </w:rPr>
          <w:t>подпунктом "б" пункта 2</w:t>
        </w:r>
      </w:hyperlink>
      <w:r>
        <w:t xml:space="preserve"> настоя</w:t>
      </w:r>
      <w:r>
        <w:t>щих Правил, содержит в том числе: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наименование объекта капитального строительства согласно решению о предоставлении бюджетных ассигнований на осуществление капитальных вложений, принятому в отношении такого объекта в установленном порядке (далее - решение </w:t>
      </w:r>
      <w:r>
        <w:t>об осуществлении капитальных вложений);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наименование заказчика;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мощность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срок ввода в эксплуатацию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предполагаемую (предельную) стоимость строительства объекта капитального строительств</w:t>
      </w:r>
      <w:r>
        <w:t>а в соответствии с заключением технологического и ценового аудита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которая не должна превыш</w:t>
      </w:r>
      <w:r>
        <w:t>ать соответствующую стоимость, указанную в решении об осуществлении капитальных вложений. В случае ее превышения необходимо внесение в установленном законодательством Российской Федерации порядке изменений в решение об осуществлении капитальных вложений до</w:t>
      </w:r>
      <w:r>
        <w:t xml:space="preserve"> принятия решения о заключении контракта, предусмотренного </w:t>
      </w:r>
      <w:hyperlink w:anchor="Par57" w:tooltip="б) решение о заключении контракта принято Правительством Российской Федерации или главным распорядителем средств федерального бюджета (по согласованию с субъектом бюджетного планирования, если главный распорядитель средств федерального бюджета не является субъектом бюджетного планирования) - в отношении объектов капитального строительства федеральной собственности, высшим должностным лицом субъекта Российской Федерации - в отношении объектов капитального строительства государственной собственности субъек...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Подготовка и согласование проекта решения о заключении контракта, принимаемого Правительством Российской Федерации или главным </w:t>
      </w:r>
      <w:r>
        <w:t>распорядителем средств федерального бюджета, осуществляется в порядке, установленном для подготовки и согласования проектов решений об осуществлении капитальных вложений.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Подготовка и согласование проекта решения о заключении контракта, принимаемого высшим</w:t>
      </w:r>
      <w:r>
        <w:t xml:space="preserve"> должностным лицом субъекта Российской Федерации или главой муниципального образования, осуществляется в порядке, установленном соответственно высшим исполнительным органом субъекта Российской Федерации или местной администрацией муниципального образования</w:t>
      </w:r>
      <w:r>
        <w:t>.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24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4. Контракт предусматривает следующие условия: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подготовка проектной документации осуществляется в соответствии с заданием на проектирование объекта капитальн</w:t>
      </w:r>
      <w:r>
        <w:t xml:space="preserve">ого строительства, утвержденным заказчиком до заключения контракта и являющимся неотъемлемой частью извещения об осуществлении закупки, документации о закупке (в случае если Федеральным </w:t>
      </w:r>
      <w:hyperlink r:id="rId25" w:tooltip="Федеральный закон от 05.04.2013 N 44-ФЗ (ред. от 08.08.2024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color w:val="0000FF"/>
          </w:rPr>
          <w:t>законом</w:t>
        </w:r>
      </w:hyperlink>
      <w:r>
        <w:t xml:space="preserve"> "О контрактной системе</w:t>
      </w:r>
      <w:r>
        <w:t xml:space="preserve"> в сфере закупок товаров, работ, услуг для обеспечения государственных и муниципальных нужд" предусмотрена документация о закупке);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26" w:tooltip="Постановление Правительства РФ от 01.12.2021 N 2151 (ред. от 18.08.2022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б) порядок выполнения работ по контракту предусматривает наличие отдельного этапа, в рамках которого осуществляется архитектурно-строительное проектирование </w:t>
      </w:r>
      <w:r>
        <w:t>и выполнение инженерных изысканий, оплата которых производится после получения положительного заключения государственной экспертизы проектной документации о достоверности определения сметной стоимости строительства объектов капитального строительства в слу</w:t>
      </w:r>
      <w:r>
        <w:t xml:space="preserve">чаях, установленных </w:t>
      </w:r>
      <w:hyperlink r:id="rId27" w:tooltip="&quot;Градостроительный кодекс Российской Федерации&quot; от 29.12.2004 N 190-ФЗ (ред. от 08.08.2024) (с изм. и доп., вступ. в силу с 01.09.2024){КонсультантПлюс}" w:history="1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и результатов инженерных изысканий, выполненных для подготовки такой проектной документации;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28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31.12.2019 N 1948)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сметная стоимость строительства, включая затраты на проектно-изыскательские работы (в ценах соот</w:t>
      </w:r>
      <w:r>
        <w:t>ветствующих лет), с учетом распределения объемов работ в пределах срока исполнения контракта по годам в соответствии с подготовленной проектной документацией не превышает цены контракта, установленной с использованием конкурентных способов определения пост</w:t>
      </w:r>
      <w:r>
        <w:t>авщиков (подрядчиков, исполнителей), или цены контракта, заключаемого с единственным поставщиком (подрядчиком, исполнителем);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в контракте указываются цена контракта, установленная с использованием конкурентных способов определения поставщиков (подрядчик</w:t>
      </w:r>
      <w:r>
        <w:t xml:space="preserve">ов, исполнителей), или цена контракта, заключаемого с единственным поставщиком (подрядчиком, исполнителем), а также установленные заказчиком в извещении об осуществлении закупки, документации о закупке (в случае если Федеральным </w:t>
      </w:r>
      <w:hyperlink r:id="rId29" w:tooltip="Федеральный закон от 05.04.2013 N 44-ФЗ (ред. от 08.08.2024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предусмотрена документация о закупке) максимальное значение цены контракта и следующая формула цены контракта: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30" w:tooltip="Постановление Правительства РФ от 01.12.2021 N 2151 (ред. от 18.08.2022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000000" w:rsidRDefault="00F20347">
      <w:pPr>
        <w:pStyle w:val="ConsPlusNormal"/>
        <w:jc w:val="both"/>
      </w:pPr>
    </w:p>
    <w:p w:rsidR="00000000" w:rsidRDefault="00755D9F">
      <w:pPr>
        <w:pStyle w:val="ConsPlusNormal"/>
        <w:jc w:val="center"/>
      </w:pPr>
      <w:r>
        <w:rPr>
          <w:noProof/>
          <w:position w:val="-25"/>
        </w:rPr>
        <w:drawing>
          <wp:inline distT="0" distB="0" distL="0" distR="0">
            <wp:extent cx="1447800" cy="480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0347">
        <w:t>,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гд</w:t>
      </w:r>
      <w:r>
        <w:t>е: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4" w:name="Par79"/>
      <w:bookmarkEnd w:id="4"/>
      <w:r>
        <w:t>С - сметная стоимость строительства (в ценах соответствующих лет) с учетом распределения объемов работ в пределах срока исполнения контракта по годам в соответствии с проектной документацией, получившей положительное заключение государственной</w:t>
      </w:r>
      <w:r>
        <w:t xml:space="preserve"> экспертизы проектной документации о достоверности определения сметной стоимости строительства объектов капитального строительства в случаях, установленных </w:t>
      </w:r>
      <w:hyperlink r:id="rId32" w:tooltip="&quot;Градостроительный кодекс Российской Федерации&quot; от 29.12.2004 N 190-ФЗ (ред. от 08.08.2024) (с изм. и доп., вступ. в силу с 01.09.2024){КонсультантПлюс}" w:history="1">
        <w:r>
          <w:rPr>
            <w:color w:val="0000FF"/>
          </w:rPr>
          <w:t>части 2 статьи 8</w:t>
        </w:r>
      </w:hyperlink>
      <w:r>
        <w:t xml:space="preserve"> Градостроительного кодекса Российской Федерации;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33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31.12.2019 N 1948)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5" w:name="Par81"/>
      <w:bookmarkEnd w:id="5"/>
      <w:r>
        <w:t>Цкк - цена контракта, установленная с использов</w:t>
      </w:r>
      <w:r>
        <w:t>анием конкурентных способов определения поставщиков (подрядчиков, исполнителей), или цена контракта, заключаемого с единственным поставщиком (подрядчиком, исполнителем);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А - переменная, значение которой устанавливается равным сметной стоимости строительства, указанной в </w:t>
      </w:r>
      <w:hyperlink w:anchor="Par79" w:tooltip="С - сметная стоимость строительства (в ценах соответствующих лет) с учетом распределения объемов работ в пределах срока исполнения контракта по годам в соответствии с проектной документацией, получившей положительное заключение государственной экспертизы проектной документации о достоверности определения сметной стоимости строительства объектов капитального строительства в случаях, установленных части 2 статьи 8 Градостроительного кодекса Российской Федерации;" w:history="1">
        <w:r>
          <w:rPr>
            <w:color w:val="0000FF"/>
          </w:rPr>
          <w:t>абзаце четвертом</w:t>
        </w:r>
      </w:hyperlink>
      <w:r>
        <w:t xml:space="preserve"> настоящего подпункта (С), в случае если сметная стоимость строительства, указанная в проектной документации при представлении ее для проведения проверки досто</w:t>
      </w:r>
      <w:r>
        <w:t xml:space="preserve">верности определения сметной стоимости строительства, меньше или равна сметной стоимости строительства, установленной по результатам проведения проверки достоверности определения сметной стоимости строительства, и равным цене контракта, указанной в </w:t>
      </w:r>
      <w:hyperlink w:anchor="Par81" w:tooltip="Цкк - цена контракта, установленная с использованием конкурентных способов определения поставщиков (подрядчиков, исполнителей), или цена контракта, заключаемого с единственным поставщиком (подрядчиком, исполнителем);" w:history="1">
        <w:r>
          <w:rPr>
            <w:color w:val="0000FF"/>
          </w:rPr>
          <w:t>абзаце пятом</w:t>
        </w:r>
      </w:hyperlink>
      <w:r>
        <w:t xml:space="preserve"> настоя</w:t>
      </w:r>
      <w:r>
        <w:t>щего подпункта (Цкк), в случае если сметная стоимость строительства, указанная в такой документации, больше сметной стоимости строительства, установленной по результатам проведения проверки достоверности определения сметной стоимости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подр</w:t>
      </w:r>
      <w:r>
        <w:t>ядчик не вправе требовать увеличения цены контракта, а заказчик ее уменьшения, в том числе в случае, когда в момент заключения контракта исключалась возможность предусмотреть полный объем подлежащих выполнению работ или необходимых для этого расходов.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5. Н</w:t>
      </w:r>
      <w:r>
        <w:t>ачальная (максимальная) цена контракта или цена контракта, заключаемого с единственным поставщиком (подрядчиком, исполнителем), определяется и обосновывается посредством применения методов, установленных законодательством Российской Федерации о контрактной</w:t>
      </w:r>
      <w:r>
        <w:t xml:space="preserve"> системе в сфере закупок товаров, работ, услуг для обеспечения государственных и муниципальных нужд, после получения заключения по результатам проведенного в </w:t>
      </w:r>
      <w:hyperlink w:anchor="Par95" w:tooltip="ПОЛОЖЕНИЕ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т</w:t>
      </w:r>
      <w:r>
        <w:t>ехнологического и ценового аудита соответствующего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right"/>
        <w:outlineLvl w:val="0"/>
      </w:pPr>
      <w:r>
        <w:t>Утверждено</w:t>
      </w:r>
    </w:p>
    <w:p w:rsidR="00000000" w:rsidRDefault="00F20347">
      <w:pPr>
        <w:pStyle w:val="ConsPlusNormal"/>
        <w:jc w:val="right"/>
      </w:pPr>
      <w:r>
        <w:t>постановлением Правител</w:t>
      </w:r>
      <w:r>
        <w:t>ьства</w:t>
      </w:r>
    </w:p>
    <w:p w:rsidR="00000000" w:rsidRDefault="00F20347">
      <w:pPr>
        <w:pStyle w:val="ConsPlusNormal"/>
        <w:jc w:val="right"/>
      </w:pPr>
      <w:r>
        <w:t>Российской Федерации</w:t>
      </w:r>
    </w:p>
    <w:p w:rsidR="00000000" w:rsidRDefault="00F20347">
      <w:pPr>
        <w:pStyle w:val="ConsPlusNormal"/>
        <w:jc w:val="right"/>
      </w:pPr>
      <w:r>
        <w:t>от 12 мая 2017 г. N 563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</w:pPr>
      <w:bookmarkStart w:id="6" w:name="Par95"/>
      <w:bookmarkEnd w:id="6"/>
      <w:r>
        <w:t>ПОЛОЖЕНИЕ</w:t>
      </w:r>
    </w:p>
    <w:p w:rsidR="00000000" w:rsidRDefault="00F20347">
      <w:pPr>
        <w:pStyle w:val="ConsPlusTitle"/>
        <w:jc w:val="center"/>
      </w:pPr>
      <w:r>
        <w:t>О ПРОВЕДЕНИИ ТЕХНОЛОГИЧЕСКОГО И ЦЕНОВОГО АУДИТА ОБОСНОВАНИЯ</w:t>
      </w:r>
    </w:p>
    <w:p w:rsidR="00000000" w:rsidRDefault="00F20347">
      <w:pPr>
        <w:pStyle w:val="ConsPlusTitle"/>
        <w:jc w:val="center"/>
      </w:pPr>
      <w:r>
        <w:t>ИНВЕСТИЦИЙ, ОСУЩЕСТВЛЯЕМЫХ В ИНВЕСТИЦИОННЫЕ ПРОЕКТЫ</w:t>
      </w:r>
    </w:p>
    <w:p w:rsidR="00000000" w:rsidRDefault="00F20347">
      <w:pPr>
        <w:pStyle w:val="ConsPlusTitle"/>
        <w:jc w:val="center"/>
      </w:pPr>
      <w:r>
        <w:t>ПО СОЗДАНИЮ ОБЪЕКТОВ КАПИТАЛЬНОГО СТРОИТЕЛЬСТВА,</w:t>
      </w:r>
    </w:p>
    <w:p w:rsidR="00000000" w:rsidRDefault="00F20347">
      <w:pPr>
        <w:pStyle w:val="ConsPlusTitle"/>
        <w:jc w:val="center"/>
      </w:pPr>
      <w:r>
        <w:t>В ОТНОШЕНИИ КОТОРЫХ ПЛА</w:t>
      </w:r>
      <w:r>
        <w:t>НИРУЕТСЯ ЗАКЛЮЧЕНИЕ КОНТРАКТОВ,</w:t>
      </w:r>
    </w:p>
    <w:p w:rsidR="00000000" w:rsidRDefault="00F20347">
      <w:pPr>
        <w:pStyle w:val="ConsPlusTitle"/>
        <w:jc w:val="center"/>
      </w:pPr>
      <w:r>
        <w:t>ПРЕДМЕТОМ КОТОРЫХ ЯВЛЯЕТСЯ ОДНОВРЕМЕННО ВЫПОЛНЕНИЕ РАБОТ</w:t>
      </w:r>
    </w:p>
    <w:p w:rsidR="00000000" w:rsidRDefault="00F20347">
      <w:pPr>
        <w:pStyle w:val="ConsPlusTitle"/>
        <w:jc w:val="center"/>
      </w:pPr>
      <w:r>
        <w:t>ПО ПРОЕКТИРОВАНИЮ, СТРОИТЕЛЬСТВУ И ВВОДУ В ЭКСПЛУАТАЦИЮ</w:t>
      </w:r>
    </w:p>
    <w:p w:rsidR="00000000" w:rsidRDefault="00F20347">
      <w:pPr>
        <w:pStyle w:val="ConsPlusTitle"/>
        <w:jc w:val="center"/>
      </w:pPr>
      <w:r>
        <w:t>ОБЪЕКТОВ КАПИТАЛЬНОГО СТРОИТЕЛЬСТВА</w:t>
      </w:r>
    </w:p>
    <w:p w:rsidR="00000000" w:rsidRDefault="00F2034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31.12.2019 </w:t>
            </w:r>
            <w:hyperlink r:id="rId34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      <w:r>
                <w:rPr>
                  <w:color w:val="0000FF"/>
                </w:rPr>
                <w:t>N 1948</w:t>
              </w:r>
            </w:hyperlink>
            <w:r>
              <w:rPr>
                <w:color w:val="392C69"/>
              </w:rPr>
              <w:t>,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01.03.2022 </w:t>
            </w:r>
            <w:hyperlink r:id="rId35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от 09.12.2022 </w:t>
            </w:r>
            <w:hyperlink r:id="rId36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I. Общие положения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1. Настоящее Положение устанавливает порядок проведения техн</w:t>
      </w:r>
      <w:r>
        <w:t xml:space="preserve">ологического и ценового аудита обоснования инвестиций, осуществляемых в инвестиционные проекты по созданию объектов капитального строительства, в отношении которых планируется заключение контрактов, предметом которых является одновременно выполнение работ </w:t>
      </w:r>
      <w:r>
        <w:t>по проектированию, строительству и вводу в эксплуатацию объектов капитального строительства (далее - обоснование инвестиций), в порядке, установленном законодательством Российской Федерации о контрактной системе в сфере закупок товаров, работ, услуг для об</w:t>
      </w:r>
      <w:r>
        <w:t>еспечения государственных и муниципальных нужд (далее соответственно - объект капитального строительства, инвестиционный проект).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2. Обоснование инвестиций представляет собой документацию, включающую в себя в том числе проект задания на проектирование объе</w:t>
      </w:r>
      <w:r>
        <w:t>кта капитального строительства и содержащую описание инвестиционного проекта, включая основные характеристики, сроки и этапы строительства и место размещения объекта капитального строительства, основные (принципиальные) архитектурно-художественные, техноло</w:t>
      </w:r>
      <w:r>
        <w:t>гические, конструктивные и объемно-планировочные, инженерно-технические и иные решения по созданию объекта капитального строительства, сведения об основном технологическом оборудовании с учетом требований современных технологий производства, соответствия у</w:t>
      </w:r>
      <w:r>
        <w:t>казанных решений современному уровню развития техники и технологий, современным строительным материалам и оборудованию, применяемым в строительстве, а также предполагаемую (предельную) стоимость объекта капитального строительства, положения о возможности (</w:t>
      </w:r>
      <w:r>
        <w:t>невозможности) использования типовой проектной документации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строительство.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37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3. Технологический и ценовой аудит обоснования инвестиций в отношении соответс</w:t>
      </w:r>
      <w:r>
        <w:t>твующих инвестиционных проектов проводится федеральными органами исполнительной власти, исполнительными органами субъектов Российской Федерации или подведомственными им государственными (бюджетными или автономными) учреждениями, к полномочиям которых отнес</w:t>
      </w:r>
      <w:r>
        <w:t xml:space="preserve">ено проведение государственной экспертизы, включающей проверку достоверности определения сметной стоимости строительства объектов капитального строительства в случаях, установленных </w:t>
      </w:r>
      <w:hyperlink r:id="rId38" w:tooltip="&quot;Градостроительный кодекс Российской Федерации&quot; от 29.12.2004 N 190-ФЗ (ред. от 08.08.2024) (с изм. и доп., вступ. в силу с 01.09.2024){КонсультантПлюс}" w:history="1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</w:t>
      </w:r>
      <w:r>
        <w:t>ой Федерации, Государственной корпорацией по атомной энергии "Росатом" (далее - экспертные организации).</w:t>
      </w:r>
    </w:p>
    <w:p w:rsidR="00000000" w:rsidRDefault="00F20347">
      <w:pPr>
        <w:pStyle w:val="ConsPlusNormal"/>
        <w:jc w:val="both"/>
      </w:pPr>
      <w:r>
        <w:t xml:space="preserve">(в ред. Постановлений Правительства РФ от 31.12.2019 </w:t>
      </w:r>
      <w:hyperlink r:id="rId39" w:tooltip="Постановление Правительства РФ от 31.12.2019 N 1948 (ред. от 30.05.2024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&quot;{КонсультантПлюс}" w:history="1">
        <w:r>
          <w:rPr>
            <w:color w:val="0000FF"/>
          </w:rPr>
          <w:t>N 1948</w:t>
        </w:r>
      </w:hyperlink>
      <w:r>
        <w:t xml:space="preserve">, от 09.12.2022 </w:t>
      </w:r>
      <w:hyperlink r:id="rId40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N 2272</w:t>
        </w:r>
      </w:hyperlink>
      <w:r>
        <w:t>)</w:t>
      </w:r>
    </w:p>
    <w:p w:rsidR="00000000" w:rsidRDefault="00F20347">
      <w:pPr>
        <w:pStyle w:val="ConsPlusNormal"/>
        <w:spacing w:before="240"/>
        <w:ind w:firstLine="540"/>
        <w:jc w:val="both"/>
      </w:pPr>
      <w:hyperlink w:anchor="Par211" w:tooltip="ТРЕБОВАНИЯ" w:history="1">
        <w:r>
          <w:rPr>
            <w:color w:val="0000FF"/>
          </w:rPr>
          <w:t>Требования</w:t>
        </w:r>
      </w:hyperlink>
      <w:r>
        <w:t xml:space="preserve"> к составу и содержанию обоснования инвестиций приведены в приложении.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II. Представление документов для проведения</w:t>
      </w:r>
    </w:p>
    <w:p w:rsidR="00000000" w:rsidRDefault="00F20347">
      <w:pPr>
        <w:pStyle w:val="ConsPlusTitle"/>
        <w:jc w:val="center"/>
      </w:pPr>
      <w:r>
        <w:t>технологического и ценового аудита обоснования инвестиций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bookmarkStart w:id="7" w:name="Par119"/>
      <w:bookmarkEnd w:id="7"/>
      <w:r>
        <w:t>4. Для проведения технологического и ценового аудита обо</w:t>
      </w:r>
      <w:r>
        <w:t>снования инвестиций застройщик (технический заказчик) объекта капитального строительства или лицо, действующее от его имени (далее - заявитель), представляет в экспертную организацию следующие документы: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заявление о проведении технологического и ценовог</w:t>
      </w:r>
      <w:r>
        <w:t>о аудита обоснования инвестиций, в котором указываются: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сведения о заявителе (фамилия, имя, отчество (при наличии), реквизиты документа, удостоверяющего личность, почтовый адрес места жительства застройщика (технического заказчика) - физического лица, полн</w:t>
      </w:r>
      <w:r>
        <w:t>ое наименование, место нахождения застройщика (технического заказчика) - юридического лица, а в случае, если застройщик (технический заказчик) и заявитель не одно и то же лицо, - указанные сведения также в отношении заявителя);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сведения о лицах, осуществив</w:t>
      </w:r>
      <w:r>
        <w:t>ших подготовку обоснования инвестиций (фамилия, имя, отчество (при наличии), реквизиты документа, удостоверяющего личность, почтовый адрес места жительства индивидуального предпринимателя, полное наименование, место нахождения юридического лица);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сведения </w:t>
      </w:r>
      <w:r>
        <w:t>об объекте капитального строительства (наименование, почтовый (строительный) адрес объекта капитального строительства и основные технико-экономические показатели объекта капитального строительства (площадь, объем, протяженность, количество этажей, производ</w:t>
      </w:r>
      <w:r>
        <w:t>ственная мощность и другие показатели);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обоснование инвестиций, согласованное руководителем главного распорядителя средств федерального бюджета в отношении инвестиционного проекта по созданию объекта капитального строительства федеральной собственности,</w:t>
      </w:r>
      <w:r>
        <w:t xml:space="preserve"> руководителем главного распорядителя средств бюджета субъекта Российской Федерации в отношении инвестиционного проекта по созданию объекта капитального строительства государственной собственности субъекта Российской Федерации или главного распорядителя ср</w:t>
      </w:r>
      <w:r>
        <w:t>едств местного бюджета в отношении инвестиционного проекта по созданию объекта капитального строительства муниципальной собственности.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8" w:name="Par125"/>
      <w:bookmarkEnd w:id="8"/>
      <w:r>
        <w:t>5. Документы в целях проведения технологического и ценового аудита обоснования инвестиций представляются в фо</w:t>
      </w:r>
      <w:r>
        <w:t>рме электронных документов, а при наличии в документах сведений, доступ к которым ограничен в соответствии с законодательством Российской Федерации, - на бумажном носителе.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При представлении документов в целях технологического и ценового аудита обоснования</w:t>
      </w:r>
      <w:r>
        <w:t xml:space="preserve"> инвестиций в форме электронных документов соблюдаются следующие условия: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электронные документы подписываются лицами, обладающими полномочиями на их подписание в соответствии с законодательством Российской Федерации, с использованием усиленной квалифициров</w:t>
      </w:r>
      <w:r>
        <w:t xml:space="preserve">анной электронной подписи, предусмотренной Федеральным </w:t>
      </w:r>
      <w:hyperlink r:id="rId41" w:tooltip="Федеральный закон от 06.04.2011 N 63-ФЗ (ред. от 04.08.2023) &quot;Об электронной подписи&quot; (с изм. и доп., вступ. в силу с 05.08.2024){КонсультантПлюс}" w:history="1">
        <w:r>
          <w:rPr>
            <w:color w:val="0000FF"/>
          </w:rPr>
          <w:t>законом</w:t>
        </w:r>
      </w:hyperlink>
      <w:r>
        <w:t xml:space="preserve"> "Об электронной подписи";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формат электронных документов должен соответствовать требованиям к электронным документам, представляемым для проведения государственной экспертизы проектной документации и </w:t>
      </w:r>
      <w:r>
        <w:t>(или) результатов инженерных изысканий, утвержденным Министерством строительства и жилищно-коммунального хозяйства Российской Федерации.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 случае представления документов на бумажном носителе их формат определяется договором о проведении технологического и</w:t>
      </w:r>
      <w:r>
        <w:t xml:space="preserve"> ценового аудита обоснования инвестиций (далее - договор). При этом отдельные документы представляются также в форме электронных документов, если это допускается в соответствии с законодательством Российской Федерации.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6. Экспертная организация в течение 3</w:t>
      </w:r>
      <w:r>
        <w:t xml:space="preserve"> рабочих дней с даты получения представленных документов проводит проверку их комплектности и направляет заявителю проект договора, подписанный руководителем экспертной организации (уполномоченным им лицом), либо уведомление о том, что документы не подлежа</w:t>
      </w:r>
      <w:r>
        <w:t xml:space="preserve">т рассмотрению, с указанием оснований, предусмотренных </w:t>
      </w:r>
      <w:hyperlink w:anchor="Par131" w:tooltip="7. Документы, представленные в целях проведения технологического и ценового аудита обоснования инвестиций, не подлежат рассмотрению по существу по следующим основаниям:" w:history="1">
        <w:r>
          <w:rPr>
            <w:color w:val="0000FF"/>
          </w:rPr>
          <w:t>пунктом</w:t>
        </w:r>
        <w:r>
          <w:rPr>
            <w:color w:val="0000FF"/>
          </w:rPr>
          <w:t xml:space="preserve"> 7</w:t>
        </w:r>
      </w:hyperlink>
      <w:r>
        <w:t xml:space="preserve"> настоящего Положения. При этом к уведомлению прилагаются документы, представленные на бумажном носителе, за исключением заявления о проведении технологического и ценового аудита обоснования инвестиций. Документы, представленные в форме электронных до</w:t>
      </w:r>
      <w:r>
        <w:t>кументов, не возвращаются и подлежат хранению в экспертной организации не менее 3 месяцев.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9" w:name="Par131"/>
      <w:bookmarkEnd w:id="9"/>
      <w:r>
        <w:t>7. Документы, представленные в целях проведения технологического и ценового аудита обоснования инвестиций, не подлежат рассмотрению по существу по следую</w:t>
      </w:r>
      <w:r>
        <w:t>щим основаниям: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проведение в отношении инвестиционного проекта технологического и ценового аудита обоснования инвестиций осуществляется другой экспертной организацией;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б) представление не в полном объеме документов, указанных в </w:t>
      </w:r>
      <w:hyperlink w:anchor="Par119" w:tooltip="4. Для проведения технологического и ценового аудита обоснования инвестиций застройщик (технический заказчик) объекта капитального строительства или лицо, действующее от его имени (далее - заявитель), представляет в экспертную организацию следующие документы:" w:history="1">
        <w:r>
          <w:rPr>
            <w:color w:val="0000FF"/>
          </w:rPr>
          <w:t>пункте 4</w:t>
        </w:r>
      </w:hyperlink>
      <w:r>
        <w:t xml:space="preserve"> настоящего Положения или оформленных с нарушением положений, предусмотренных </w:t>
      </w:r>
      <w:hyperlink w:anchor="Par125" w:tooltip="5. Документы в целях проведения технологического и ценового аудита обоснования инвестиций представляются в форме электронных документов, а при наличии в документах сведений, доступ к которым ограничен в соответствии с законодательством Российской Федерации, - на бумажном носителе." w:history="1">
        <w:r>
          <w:rPr>
            <w:color w:val="0000FF"/>
          </w:rPr>
          <w:t>пунктом 5</w:t>
        </w:r>
      </w:hyperlink>
      <w:r>
        <w:t xml:space="preserve"> настоящего Положения;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несоответствие обоснования инвестиций требованиям к составу и содержанию о</w:t>
      </w:r>
      <w:r>
        <w:t>боснования инвестиций, приведенным в приложении к настоящему Положению.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8. Договор заключается в соответствии с правилами гражданского законодательства Российской Федерации о договорах возмездного оказания услуг. При этом договор содержит следующие положен</w:t>
      </w:r>
      <w:r>
        <w:t>ия: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предмет договора;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б) срок проведения технологического и ценового аудита обоснования инвестиций и порядок его продления в пределах, предусмотренных </w:t>
      </w:r>
      <w:hyperlink w:anchor="Par143" w:tooltip="9. Проведение технологического и ценового аудита обоснования инвестиций осуществляется в предусмотренный договором срок, который не должен превышать 45 календарных дней. При проведении технологического и ценового аудита обоснования инвестиций в отношении инвестиционного проекта по созданию особо опасных, технически сложных и уникальных объектов капитального строительства такой срок не должен превышать 60 календарных дней." w:history="1">
        <w:r>
          <w:rPr>
            <w:color w:val="0000FF"/>
          </w:rPr>
          <w:t>пунктом 9</w:t>
        </w:r>
      </w:hyperlink>
      <w:r>
        <w:t xml:space="preserve"> настоящего Положения;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порядок и сроки внесения изменений в обоснование инвестиций в процессе проведения технологического и ценового аудита обоснования инвестиций;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размер платы за проведение технологического и ценового аудита обоснования инвестиций;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порядок выдачи (напр</w:t>
      </w:r>
      <w:r>
        <w:t xml:space="preserve">авления) заключения технологического и ценового аудита обоснования инвестиций на бумажном носителе, а также порядок и сроки возврата заявителю документов, представленных в соответствии с </w:t>
      </w:r>
      <w:hyperlink w:anchor="Par125" w:tooltip="5. Документы в целях проведения технологического и ценового аудита обоснования инвестиций представляются в форме электронных документов, а при наличии в документах сведений, доступ к которым ограничен в соответствии с законодательством Российской Федерации, - на бумажном носителе." w:history="1">
        <w:r>
          <w:rPr>
            <w:color w:val="0000FF"/>
          </w:rPr>
          <w:t>пунктом 5</w:t>
        </w:r>
      </w:hyperlink>
      <w:r>
        <w:t xml:space="preserve"> насто</w:t>
      </w:r>
      <w:r>
        <w:t>ящего Положения на бумажном носителе;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перечень оснований для внесения в договор изменений или его досрочного расторжения;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ответственность сторон за неисполнение и (или) ненадлежащее исполнение обязательств, предусмотренных договором.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0" w:name="Par143"/>
      <w:bookmarkEnd w:id="10"/>
      <w:r>
        <w:t>9. П</w:t>
      </w:r>
      <w:r>
        <w:t>роведение технологического и ценового аудита обоснования инвестиций осуществляется в предусмотренный договором срок, который не должен превышать 45 календарных дней. При проведении технологического и ценового аудита обоснования инвестиций в отношении инвес</w:t>
      </w:r>
      <w:r>
        <w:t>тиционного проекта по созданию особо опасных, технически сложных и уникальных объектов капитального строительства такой срок не должен превышать 60 календарных дней.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Указанный срок может быть продлен по инициативе заявителя не более чем на 15 календарных д</w:t>
      </w:r>
      <w:r>
        <w:t>ней.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Срок проведения технологического и ценового аудита обоснования инвестиций включает срок проведения публичного обсуждения обоснования инвестиций, указанный в </w:t>
      </w:r>
      <w:hyperlink w:anchor="Par180" w:tooltip="18. В день заключения договора экспертная организация размещает на своем официальном сайте в информационно-телекоммуникационной сети &quot;Интернет&quot; обоснование инвестиций, представленное в целях проведения технологического и ценового аудита обоснования инвестиций, для его публичного обсуждения." w:history="1">
        <w:r>
          <w:rPr>
            <w:color w:val="0000FF"/>
          </w:rPr>
          <w:t>пункте 18</w:t>
        </w:r>
      </w:hyperlink>
      <w:r>
        <w:t xml:space="preserve"> настоящего Положен</w:t>
      </w:r>
      <w:r>
        <w:t>ия.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III. Проведение технологического и ценового аудита</w:t>
      </w:r>
    </w:p>
    <w:p w:rsidR="00000000" w:rsidRDefault="00F20347">
      <w:pPr>
        <w:pStyle w:val="ConsPlusTitle"/>
        <w:jc w:val="center"/>
      </w:pPr>
      <w:r>
        <w:t>обоснования инвестиций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bookmarkStart w:id="11" w:name="Par150"/>
      <w:bookmarkEnd w:id="11"/>
      <w:r>
        <w:t>10. Предметом технологического и ценового аудита обоснования инвестиций является экспертная оценка: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основных (принципиальных) архитектурно-художественных, технол</w:t>
      </w:r>
      <w:r>
        <w:t>огических, конструктивных и объемно-планировочных, инженерно-технических и иных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</w:t>
      </w:r>
      <w:r>
        <w:t>аментов, в том числе санитарно-эпидемиологических, экологических требований, требований государственной охраны объектов культурного наследия, требований пожарной, промышленной, ядерной, радиационной и иной безопасности, а также с учетом результатов инженер</w:t>
      </w:r>
      <w:r>
        <w:t>ных изысканий;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оптимальности выбора места размещения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основных (принципиальных) архитектурно-художественных, технологических, конструктивных и объемно-планировочных, инженерно-технических и иных решений, основного т</w:t>
      </w:r>
      <w:r>
        <w:t>ехнологического оборудования, а также планируемых к применению строительных и отделочных материалов с учетом основных технико-экономических показателей объекта капитального строительства, современного уровня развития техники и технологий, применяемых в стр</w:t>
      </w:r>
      <w:r>
        <w:t>оительстве;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обоснования предполагаемой (предельной) стоимости строительства объекта капитального строительства, которая не должна превышать укрупненный норматив цены строительства для объекта капитального строительства, аналогичного по назначению, проек</w:t>
      </w:r>
      <w:r>
        <w:t>тной мощности, природным и иным условиям территории, на которой планируется осуществлять строительство, а при отсутствии укрупненных нормативов цены строительства - с учетом документально подтвержденных сведений об инвестиционных проектах, реализуемых (реа</w:t>
      </w:r>
      <w:r>
        <w:t>лизованных) в отношении объектов капитального строительства, аналогичных по назначению, проектной мощности, природным и иным условиям территории, на которой планируется осуществлять строительство;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целесообразности использования при реализации инвестицио</w:t>
      </w:r>
      <w:r>
        <w:t>нного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достаточности исходных данных, предусмотренных проектом задания на проектирование, для разработки проектной документации о</w:t>
      </w:r>
      <w:r>
        <w:t>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оптимальности сроков и этапов строительства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з) правильности выбора типовой проектной документации объекта капитального строительства, аналогичного по назначению, проектной мощности, </w:t>
      </w:r>
      <w:r>
        <w:t>природным и иным условиям территории, на которой планируется осуществлять строительство (если обоснование инвестиций предусматривает использование такой проектной документации), или обоснованности решения о невозможности или нецелесообразности применения т</w:t>
      </w:r>
      <w:r>
        <w:t>иповой проектной документации.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42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2" w:name="Par160"/>
      <w:bookmarkEnd w:id="12"/>
      <w:r>
        <w:t>11. При пров</w:t>
      </w:r>
      <w:r>
        <w:t>едении технологического и ценового аудита обоснования инвестиций могут быть сделаны выводы о возможности оптимизации выбранных основных (принципиальных) архитектурно-художественных, технологических, конструктивных и объемно-планировочных, инженерно-техниче</w:t>
      </w:r>
      <w:r>
        <w:t>ских и иных решений, основного технологического оборудования, а также планируемых к применению строительных и отделочных материалов, сокращения сроков и этапов строительства, стоимости строительства в целом и отдельных его этапов.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12. В ходе проведения тех</w:t>
      </w:r>
      <w:r>
        <w:t>нологического и ценового аудита обоснования инвестиций заявителем может осуществляться внесение изменений в обоснование инвестиций в порядке, установленном договором.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IV. Результат технологического и ценового аудита</w:t>
      </w:r>
    </w:p>
    <w:p w:rsidR="00000000" w:rsidRDefault="00F20347">
      <w:pPr>
        <w:pStyle w:val="ConsPlusTitle"/>
        <w:jc w:val="center"/>
      </w:pPr>
      <w:r>
        <w:t>обоснования инвестиций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 xml:space="preserve">13. Результатом технологического и ценового аудита обоснования инвестиций является заключение технологического и ценового аудита обоснования инвестиций (далее - заключение), содержащее экспертную оценку, предусмотренную </w:t>
      </w:r>
      <w:hyperlink w:anchor="Par150" w:tooltip="10. Предметом технологического и ценового аудита обоснования инвестиций является экспертная оценка:" w:history="1">
        <w:r>
          <w:rPr>
            <w:color w:val="0000FF"/>
          </w:rPr>
          <w:t>пунктом 10</w:t>
        </w:r>
      </w:hyperlink>
      <w:r>
        <w:t xml:space="preserve"> настоящего Положения, а также выводы, указанные в </w:t>
      </w:r>
      <w:hyperlink w:anchor="Par160" w:tooltip="11. При проведении технологического и ценового аудита обоснования инвестиций могут быть сделаны выводы о возможности оптимизации выбранных основных (принципиальных) архитектурно-художественных, технологических, конструктивных и объемно-планировочных, инженерно-технических и иных решений, основного технологического оборудования, а также планируемых к применению строительных и отделочных материалов, сокращения сроков и этапов строительства, стоимости строительства в целом и отдельных его этапов." w:history="1">
        <w:r>
          <w:rPr>
            <w:color w:val="0000FF"/>
          </w:rPr>
          <w:t>пункте 11</w:t>
        </w:r>
      </w:hyperlink>
      <w:r>
        <w:t xml:space="preserve"> настоящего Положения (при их наличии).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14. В случае представления документов д</w:t>
      </w:r>
      <w:r>
        <w:t xml:space="preserve">ля проведения технологического и ценового аудита обоснования инвестиций в форме электронного документа заключение направляется заявителю в форме электронного документа, в случае представления документов на бумажном носителе - в форме документа на бумажном </w:t>
      </w:r>
      <w:r>
        <w:t>носителе.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Порядок выдачи (направления) заключения на бумажном носителе, а также порядок и срок возврата документов, представленных на бумажном носителе, определяются договором.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 предусмотренных договором случаях помимо направления заключения в форме элект</w:t>
      </w:r>
      <w:r>
        <w:t>ронного документа также может быть выдано (направлено) заключение на бумажном носителе.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Заключение на бумажном носителе выдается (направляется) в 4 экземплярах.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15. Типовая </w:t>
      </w:r>
      <w:hyperlink r:id="rId43" w:tooltip="Приказ Минстроя России от 03.07.2017 N 951/пр (ред. от 02.03.2022) &quot;Об утверждении типовой формы заключения технологического и ценового аудита обоснования инвестиций и требований к оформлению такого заключения&quot; (Зарегистрировано в Минюсте России 21.09.2017 N 48278){КонсультантПлюс}" w:history="1">
        <w:r>
          <w:rPr>
            <w:color w:val="0000FF"/>
          </w:rPr>
          <w:t>форма</w:t>
        </w:r>
      </w:hyperlink>
      <w:r>
        <w:t xml:space="preserve"> заключения и </w:t>
      </w:r>
      <w:hyperlink r:id="rId44" w:tooltip="Приказ Минстроя России от 03.07.2017 N 951/пр (ред. от 02.03.2022) &quot;Об утверждении типовой формы заключения технологического и ценового аудита обоснования инвестиций и требований к оформлению такого заключения&quot; (Зарегистрировано в Минюсте России 21.09.2017 N 48278){КонсультантПлюс}" w:history="1">
        <w:r>
          <w:rPr>
            <w:color w:val="0000FF"/>
          </w:rPr>
          <w:t>требования</w:t>
        </w:r>
      </w:hyperlink>
      <w:r>
        <w:t xml:space="preserve"> к его о</w:t>
      </w:r>
      <w:r>
        <w:t>формлению устанавливаются Министерством строительства и жилищно-коммунального хозяйства Российской Федерации.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16. Экспертные организации ведут реестр выданных заключений.</w:t>
      </w:r>
    </w:p>
    <w:p w:rsidR="00000000" w:rsidRDefault="00F20347">
      <w:pPr>
        <w:pStyle w:val="ConsPlusNormal"/>
        <w:spacing w:before="240"/>
        <w:ind w:firstLine="540"/>
        <w:jc w:val="both"/>
      </w:pPr>
      <w:hyperlink r:id="rId45" w:tooltip="Приказ Минстроя России от 03.07.2017 N 954/пр &quot;Об утверждении порядка ведения реестра выданных заключений технологического и ценового аудита обоснования инвестиций и предоставления содержащейся в реестре информации в отношении инвестиционных проектов, технологический и ценовой аудит обоснования инвестиций которых проводится Министерством строительства и жилищно-коммунального хозяйства Российской Федерации или подведомственным ему государственным (бюджетным или автономным) учреждением&quot; (Зарегистрировано в Ми{КонсультантПлюс}" w:history="1">
        <w:r>
          <w:rPr>
            <w:color w:val="0000FF"/>
          </w:rPr>
          <w:t>Порядок</w:t>
        </w:r>
      </w:hyperlink>
      <w:r>
        <w:t xml:space="preserve"> ведения реестра выданных заключений и предоставления содержащейся в нем информации устанавливается федеральными органами исполнительной власти, Государственной корпорацией по атомной энергии </w:t>
      </w:r>
      <w:r>
        <w:t>"Росатом", исполнительными органами субъектов Российской Федерации, которые в соответствии с настоящим Положением осуществляют в отношении соответствующих инвестиционных проектов проведение технологического и ценового аудита обоснования инвестиций.</w:t>
      </w:r>
    </w:p>
    <w:p w:rsidR="00000000" w:rsidRDefault="00F20347">
      <w:pPr>
        <w:pStyle w:val="ConsPlusNormal"/>
        <w:jc w:val="both"/>
      </w:pPr>
      <w:r>
        <w:t>(в ред.</w:t>
      </w:r>
      <w:r>
        <w:t xml:space="preserve"> </w:t>
      </w:r>
      <w:hyperlink r:id="rId46" w:tooltip="Постановление Правительства РФ от 09.12.2022 N 2272 (ред. от 05.08.2024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Экспертная организация обязана принимать меры по обеспечению сохранности документов, представленных для проведения технологического и ценового аудита обоснования инвести</w:t>
      </w:r>
      <w:r>
        <w:t>ций и сформированных при его проведении, а также по неразглашению содержащихся в таких документах сведений, доступ к которым ограничен в соответствии с законодательством Российской Федерации.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V. Проведение публичного обсуждения обоснования инвестиций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17.</w:t>
      </w:r>
      <w:r>
        <w:t xml:space="preserve"> При проведении технологического и ценового аудита обоснования инвестиций экспертная организация организует публичное обсуждение обоснования инвестиций.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3" w:name="Par180"/>
      <w:bookmarkEnd w:id="13"/>
      <w:r>
        <w:t xml:space="preserve">18. В день заключения договора экспертная организация размещает на своем официальном сайте </w:t>
      </w:r>
      <w:r>
        <w:t>в информационно-телекоммуникационной сети "Интернет" обоснование инвестиций, представленное в целях проведения технологического и ценового аудита обоснования инвестиций, для его публичного обсуждения.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Срок публичного обсуждения обоснования инвестиций соста</w:t>
      </w:r>
      <w:r>
        <w:t>вляет 15 календарных дней со дня его размещения на официальном сайте экспертной организации в информационно-телекоммуникационной сети "Интернет".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19. В течение срока публичного обсуждения любое заинтересованное лицо вправе представить в экспертную организа</w:t>
      </w:r>
      <w:r>
        <w:t>цию свой отзыв в отношении обоснования инвестиций.</w:t>
      </w:r>
    </w:p>
    <w:p w:rsidR="00000000" w:rsidRDefault="00F20347">
      <w:pPr>
        <w:pStyle w:val="ConsPlusNormal"/>
        <w:spacing w:before="240"/>
        <w:ind w:firstLine="540"/>
        <w:jc w:val="both"/>
      </w:pPr>
      <w:hyperlink r:id="rId47" w:tooltip="Приказ Минстроя России от 20.12.2017 N 1689/пр &quot;Об утверждении формы отзыва в отношении обоснования инвестиций, представляемого в ходе его публичного обсуждения, и требований к формату отзыва и порядку его представления&quot; (Зарегистрировано в Минюсте России 01.02.2018 N 49862){КонсультантПлюс}" w:history="1">
        <w:r>
          <w:rPr>
            <w:color w:val="0000FF"/>
          </w:rPr>
          <w:t>Форма</w:t>
        </w:r>
      </w:hyperlink>
      <w:r>
        <w:t xml:space="preserve"> отзыва в отношении обоснования инвести</w:t>
      </w:r>
      <w:r>
        <w:t xml:space="preserve">ций, его </w:t>
      </w:r>
      <w:hyperlink r:id="rId48" w:tooltip="Приказ Минстроя России от 20.12.2017 N 1689/пр &quot;Об утверждении формы отзыва в отношении обоснования инвестиций, представляемого в ходе его публичного обсуждения, и требований к формату отзыва и порядку его представления&quot; (Зарегистрировано в Минюсте России 01.02.2018 N 49862){КонсультантПлюс}" w:history="1">
        <w:r>
          <w:rPr>
            <w:color w:val="0000FF"/>
          </w:rPr>
          <w:t>формат и порядок</w:t>
        </w:r>
      </w:hyperlink>
      <w:r>
        <w:t xml:space="preserve"> представления устанавливаются Министерством строительства и жилищно-к</w:t>
      </w:r>
      <w:r>
        <w:t>оммунального хозяйства Российской Федерации.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20. Все поступившие в течение установленного срока публичного обсуждения отзывы в отношении обоснования инвестиций подлежат приобщению к документам, представленным для проведения технологического и ценового ауди</w:t>
      </w:r>
      <w:r>
        <w:t>та обоснования инвестиций.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По результатам проведения публичного обсуждения обоснования инвестиций составляется заключение, в которое включается информация, содержащая сведения об объекте капитального строительства, срок проведения публичного обсуждения, а </w:t>
      </w:r>
      <w:r>
        <w:t>также сведения о количестве поступивших предложений и замечаний.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21. Заключение в течение 3 рабочих дней со дня его выдачи заявителю подлежит размещению на официальном сайте экспертной организации в информационно-телекоммуникационной сети "Интернет" на сро</w:t>
      </w:r>
      <w:r>
        <w:t>к не менее чем 15 календарных дней.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22. Публичное обсуждение обоснования инвестиций не проводится в случае представления для проведения технологического и ценового аудита обоснования инвестиций документов, содержащих сведения, доступ к которым ограничен в </w:t>
      </w:r>
      <w:r>
        <w:t>соответствии с законодательством Российской Федерации.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1"/>
      </w:pPr>
      <w:r>
        <w:t>VI. Размер платы за проведение технологического и ценового</w:t>
      </w:r>
    </w:p>
    <w:p w:rsidR="00000000" w:rsidRDefault="00F20347">
      <w:pPr>
        <w:pStyle w:val="ConsPlusTitle"/>
        <w:jc w:val="center"/>
      </w:pPr>
      <w:r>
        <w:t>аудита обоснования инвестиций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23. За проведение технологического и ценового аудита обоснования инвестиций взимается плата в размере 0,58 процента суммарной стоимости изготовления проектной документации объекта капитального строительства и материалов инженерных изысканий, необходимых дл</w:t>
      </w:r>
      <w:r>
        <w:t>я подготовки такой проектной документации, рассчитанной на дату представления документов для проведения технологического и ценового аудита обоснования инвестиций.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 размере указанной платы учитывается сумма налога на добавленную стоимость.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right"/>
        <w:outlineLvl w:val="1"/>
      </w:pPr>
      <w:r>
        <w:t>Приложение</w:t>
      </w:r>
    </w:p>
    <w:p w:rsidR="00000000" w:rsidRDefault="00F20347">
      <w:pPr>
        <w:pStyle w:val="ConsPlusNormal"/>
        <w:jc w:val="right"/>
      </w:pPr>
      <w:r>
        <w:t>к Положению о проведении технологического</w:t>
      </w:r>
    </w:p>
    <w:p w:rsidR="00000000" w:rsidRDefault="00F20347">
      <w:pPr>
        <w:pStyle w:val="ConsPlusNormal"/>
        <w:jc w:val="right"/>
      </w:pPr>
      <w:r>
        <w:t>и ценового аудита обоснования инвестиций,</w:t>
      </w:r>
    </w:p>
    <w:p w:rsidR="00000000" w:rsidRDefault="00F20347">
      <w:pPr>
        <w:pStyle w:val="ConsPlusNormal"/>
        <w:jc w:val="right"/>
      </w:pPr>
      <w:r>
        <w:t>осуществляемых в инвестиционные проекты</w:t>
      </w:r>
    </w:p>
    <w:p w:rsidR="00000000" w:rsidRDefault="00F20347">
      <w:pPr>
        <w:pStyle w:val="ConsPlusNormal"/>
        <w:jc w:val="right"/>
      </w:pPr>
      <w:r>
        <w:t>по созданию объектов капитального</w:t>
      </w:r>
    </w:p>
    <w:p w:rsidR="00000000" w:rsidRDefault="00F20347">
      <w:pPr>
        <w:pStyle w:val="ConsPlusNormal"/>
        <w:jc w:val="right"/>
      </w:pPr>
      <w:r>
        <w:t>строительства, в отношении которых</w:t>
      </w:r>
    </w:p>
    <w:p w:rsidR="00000000" w:rsidRDefault="00F20347">
      <w:pPr>
        <w:pStyle w:val="ConsPlusNormal"/>
        <w:jc w:val="right"/>
      </w:pPr>
      <w:r>
        <w:t>планируется заключение контрактов,</w:t>
      </w:r>
    </w:p>
    <w:p w:rsidR="00000000" w:rsidRDefault="00F20347">
      <w:pPr>
        <w:pStyle w:val="ConsPlusNormal"/>
        <w:jc w:val="right"/>
      </w:pPr>
      <w:r>
        <w:t>предметом которых является о</w:t>
      </w:r>
      <w:r>
        <w:t>дновременно</w:t>
      </w:r>
    </w:p>
    <w:p w:rsidR="00000000" w:rsidRDefault="00F20347">
      <w:pPr>
        <w:pStyle w:val="ConsPlusNormal"/>
        <w:jc w:val="right"/>
      </w:pPr>
      <w:r>
        <w:t>выполнение работ по проектированию,</w:t>
      </w:r>
    </w:p>
    <w:p w:rsidR="00000000" w:rsidRDefault="00F20347">
      <w:pPr>
        <w:pStyle w:val="ConsPlusNormal"/>
        <w:jc w:val="right"/>
      </w:pPr>
      <w:r>
        <w:t>строительству и вводу в эксплуатацию</w:t>
      </w:r>
    </w:p>
    <w:p w:rsidR="00000000" w:rsidRDefault="00F20347">
      <w:pPr>
        <w:pStyle w:val="ConsPlusNormal"/>
        <w:jc w:val="right"/>
      </w:pPr>
      <w:r>
        <w:t>объектов капитального строительства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</w:pPr>
      <w:bookmarkStart w:id="14" w:name="Par211"/>
      <w:bookmarkEnd w:id="14"/>
      <w:r>
        <w:t>ТРЕБОВАНИЯ</w:t>
      </w:r>
    </w:p>
    <w:p w:rsidR="00000000" w:rsidRDefault="00F20347">
      <w:pPr>
        <w:pStyle w:val="ConsPlusTitle"/>
        <w:jc w:val="center"/>
      </w:pPr>
      <w:r>
        <w:t>К СОСТАВУ И СОДЕРЖАНИЮ ОБОСНОВАНИЯ ИНВЕСТИЦИЙ,</w:t>
      </w:r>
    </w:p>
    <w:p w:rsidR="00000000" w:rsidRDefault="00F20347">
      <w:pPr>
        <w:pStyle w:val="ConsPlusTitle"/>
        <w:jc w:val="center"/>
      </w:pPr>
      <w:r>
        <w:t>ОСУЩЕСТВЛЯЕМЫХ В ИНВЕСТИЦИОННЫЙ ПРОЕКТ ПО СОЗДАНИЮ</w:t>
      </w:r>
    </w:p>
    <w:p w:rsidR="00000000" w:rsidRDefault="00F20347">
      <w:pPr>
        <w:pStyle w:val="ConsPlusTitle"/>
        <w:jc w:val="center"/>
      </w:pPr>
      <w:r>
        <w:t>ОБЪЕКТА КАПИТАЛЬНОГО СТРОИТЕЛЬСТВА, В ОТНОШЕНИИ КОТОРОГО</w:t>
      </w:r>
    </w:p>
    <w:p w:rsidR="00000000" w:rsidRDefault="00F20347">
      <w:pPr>
        <w:pStyle w:val="ConsPlusTitle"/>
        <w:jc w:val="center"/>
      </w:pPr>
      <w:r>
        <w:t>ПЛАНИРУЕТСЯ ЗАКЛЮЧЕНИЕ КОНТРАКТА, ПРЕДМЕТОМ КОТОРОГО</w:t>
      </w:r>
    </w:p>
    <w:p w:rsidR="00000000" w:rsidRDefault="00F20347">
      <w:pPr>
        <w:pStyle w:val="ConsPlusTitle"/>
        <w:jc w:val="center"/>
      </w:pPr>
      <w:r>
        <w:t>ЯВЛЯЕТСЯ ОДНОВРЕМЕННО ВЫПОЛНЕНИЕ РАБОТ ПО ПРОЕКТИРОВАНИЮ,</w:t>
      </w:r>
    </w:p>
    <w:p w:rsidR="00000000" w:rsidRDefault="00F20347">
      <w:pPr>
        <w:pStyle w:val="ConsPlusTitle"/>
        <w:jc w:val="center"/>
      </w:pPr>
      <w:r>
        <w:t>СТРОИТЕЛЬСТВУ И ВВОДУ В ЭКСПЛУАТАЦИЮ ОБЪЕКТА</w:t>
      </w:r>
    </w:p>
    <w:p w:rsidR="00000000" w:rsidRDefault="00F20347">
      <w:pPr>
        <w:pStyle w:val="ConsPlusTitle"/>
        <w:jc w:val="center"/>
      </w:pPr>
      <w:r>
        <w:t>КАПИТАЛЬНОГО СТРОИТЕЛЬСТВА</w:t>
      </w:r>
    </w:p>
    <w:p w:rsidR="00000000" w:rsidRDefault="00F2034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</w:t>
            </w:r>
            <w:r>
              <w:rPr>
                <w:color w:val="392C69"/>
              </w:rPr>
              <w:t>ющих документов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49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01.03.2022 N 278)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2"/>
      </w:pPr>
      <w:r>
        <w:t>I. Общие положения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1. Обоснование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выполнение работ по проектированию, строительс</w:t>
      </w:r>
      <w:r>
        <w:t>тву и вводу в эксплуатацию объекта капитального строительства,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соответст</w:t>
      </w:r>
      <w:r>
        <w:t>венно - инвестиционный проект, обоснование инвестиций), состоит из текстовой и графической частей.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Текстовая часть содержит описание инвестиционного проекта, сведения о создаваемом объекте капитального строительства, описание предлагаемых основных (принцип</w:t>
      </w:r>
      <w:r>
        <w:t>иальных) архитектурно-художественных, технологических, конструктивных и объемно-планировочных, инженерно-технических и иных решений, пояснения, ссылки на нормативные и (или) технические документы, используемые при подготовке обоснования инвестиций, а также</w:t>
      </w:r>
      <w:r>
        <w:t xml:space="preserve"> результаты расчетов, обосновывающие принятые решения.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Графическая часть отображает предлагаемые конструктивные, объемно-планировочные и иные решения и выполняется в виде чертежей, схем, планов и других документов в графической форме.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2. Выполнение и оформ</w:t>
      </w:r>
      <w:r>
        <w:t xml:space="preserve">ление текстовых и графических материалов, входящих в обоснование инвестиций, осуществляется в соответствии с правилами, установленными Министерством строительства и жилищно-коммунального хозяйства Российской Федерации для выполнения и оформления текстовых </w:t>
      </w:r>
      <w:r>
        <w:t>и графических материалов, входящих в состав проектной документации.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3. Обоснование инвестиций состоит из следующих разделов: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пояснительная записка;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схема планировочной организации земельного участка;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основные (принципиальные) архитектурно-художест</w:t>
      </w:r>
      <w:r>
        <w:t>венные решения;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основные (принципиальные) технологические решения;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основные (принципиальные) конструктивные и объемно-планировочные решения;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сведения об основном технологическом оборудовании, инженерном оборудовании, о сетях инженерно-технического обеспечения и об инженерно-технических решениях;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проект организации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з) проект организации работ по сносу или демонтажу существую</w:t>
      </w:r>
      <w:r>
        <w:t>щих объектов капитального строительства (при необходимости);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и) перечень мероприятий по охране окружающей среды;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к) перечень мероприятий по обеспечению пожарной безопасности;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л) перечень мероприятий по обеспечению соблюдения требований энергетической эффек</w:t>
      </w:r>
      <w:r>
        <w:t>тивности и оснащенности зданий, строений и сооружений приборами учета используемых энергетических ресурсов;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м) обоснование предполагаемой (предельной) стоимости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н) проект задания на проектирование.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  <w:outlineLvl w:val="2"/>
      </w:pPr>
      <w:r>
        <w:t>II. Требования к содержанию обоснования ин</w:t>
      </w:r>
      <w:r>
        <w:t>вестиций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>4. Раздел, касающийся пояснительной записки,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5" w:name="Par246"/>
      <w:bookmarkEnd w:id="15"/>
      <w:r>
        <w:t>а) исходные данные и условия для подготовки обоснования инвестиций, включая реквизиты следующих документов: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решение застройщика (технического заказчик</w:t>
      </w:r>
      <w:r>
        <w:t>а) о подготовке обоснования инвестиций;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отчетная документация о выполнении инженерных изысканий;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градостроительный план земельного участка, на котором планируется размещение объекта капитального строительства (земельных участков - в случае если предлагаетс</w:t>
      </w:r>
      <w:r>
        <w:t>я несколько вариантов размещения объекта капитального строительства), или проект планировки территории и проект межевания территории в случае строительства линейного объекта;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иные документы, предусмотренные нормативными правовыми актами Российской Федераци</w:t>
      </w:r>
      <w:r>
        <w:t>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описание вариантов размещения объекта капитального строительства на одном или нескольких земельных участках, основные критерии и обоснование оптимальности выбора площадки для размещения объекта капитального строительства, в том числе с учетом результ</w:t>
      </w:r>
      <w:r>
        <w:t>атов инженерных изысканий, выполненных для подготовки обоснования инвестиций, экологических, техногенных, логистических рисков и рисков ресурсного обеспечения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сведения о земельных участках, изъятие которых для государственных или муниципа</w:t>
      </w:r>
      <w:r>
        <w:t>льных нужд планируется в целях строительства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сведения о размере средств, требующихся в связи с планируемым изъятием земельных участков для государственных или муниципальных нужд (в случае, если планируется такое изъят</w:t>
      </w:r>
      <w:r>
        <w:t>ие);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д) сведения о предполагаемых затратах, связанных со сносом зданий и сооружений, переселением людей, переносом сетей инженерно-технического обеспечения, которые рассчитываются при необходимости проведения работ, указанных в </w:t>
      </w:r>
      <w:hyperlink w:anchor="Par305" w:tooltip="16. Раздел, касающийся проекта организации работ по сносу или демонтажу объектов капитального строительства, который подготавливается при необходимости сноса или демонтажа существующих зданий, строений и сооружений (их частей) для планируемого строительства объекта капитального строительства, состоит из текстовой части и содержит:" w:history="1">
        <w:r>
          <w:rPr>
            <w:color w:val="0000FF"/>
          </w:rPr>
          <w:t>пункте 16</w:t>
        </w:r>
      </w:hyperlink>
      <w:r>
        <w:t xml:space="preserve"> настоящего документа;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технико-экономические показатели объекта капитального строительства, в том числе данные о проектной мощности, значимости объекта капитального ст</w:t>
      </w:r>
      <w:r>
        <w:t>роительства для поселений (муниципального образования) и другие данные, характеризующие объект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сведения о функциональном назначении объекта капитального строительства, состав и характеристика производства, номенклатура выпуск</w:t>
      </w:r>
      <w:r>
        <w:t>аемой продукции (работ, услуг);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з) сведения о потребности объекта капитального строительства в топливе, газе, воде и электрической энергии, а также о возможности предоставления технических условий подключения (технологического присоединения) к сетям инжене</w:t>
      </w:r>
      <w:r>
        <w:t>рно-технического обеспечения;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и) обоснование выбора типовой проектной документации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</w:t>
      </w:r>
      <w:r>
        <w:t>которая будет использована при проектировании, либо обоснование невозможности (нецелесообразности) использования такой документации в связи с ее отсутствием.</w:t>
      </w:r>
    </w:p>
    <w:p w:rsidR="00000000" w:rsidRDefault="00F20347">
      <w:pPr>
        <w:pStyle w:val="ConsPlusNormal"/>
        <w:jc w:val="both"/>
      </w:pPr>
      <w:r>
        <w:t xml:space="preserve">(в ред. </w:t>
      </w:r>
      <w:hyperlink r:id="rId50" w:tooltip="Постановление Правительства РФ от 01.03.2022 N 278 (ред. от 25.03.2023) &quot;Об утверждении Правил принятия решений о признании проектной документации типовой проектной документацией, признании функционально-технологических, конструктивных, инженерно-технических и иных решений, содержащихся в типовой проектной документации, типовыми проектными решениями, Правил использования типовой проектной документации, типового проектного решения, об изменении и признании утратившими силу некоторых актов и отдельных положен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5. Документы (копии документов, оформленные в установленном пор</w:t>
      </w:r>
      <w:r>
        <w:t xml:space="preserve">ядке), указанные в </w:t>
      </w:r>
      <w:hyperlink w:anchor="Par246" w:tooltip="а) исходные данные и условия для подготовки обоснования инвестиций, включая реквизиты следующих документов:" w:history="1">
        <w:r>
          <w:rPr>
            <w:color w:val="0000FF"/>
          </w:rPr>
          <w:t>подпункте "а" пункта 4</w:t>
        </w:r>
      </w:hyperlink>
      <w:r>
        <w:t xml:space="preserve"> настоящего документа, прилагаются к пояснительной записке в полном объеме.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6. </w:t>
      </w:r>
      <w:r>
        <w:t>Раздел, касающийся схемы планировочной организации земельного участка, состоит из текстовой и графической частей.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7. Текстовая часть раздела, касающегося схемы планировочной организации земельного участка,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краткую характеристику места размещения </w:t>
      </w:r>
      <w:r>
        <w:t>объекта капитального строительства, описание земельного участка (в том числе сведения о категории земель), обоснование планировочной организации участка, схем транспортных коммуникаций и решений по благоустройству территории;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обоснование размеров земельног</w:t>
      </w:r>
      <w:r>
        <w:t>о участка (земельных участков), на котором планируется размещение объекта капитального строительства, если такие размеры не установлены нормами отвода земель для конкретных видов деятельности, или правилами землепользования и застройки, или проектом планир</w:t>
      </w:r>
      <w:r>
        <w:t>овки территории, проектом межевания территории, и информация об оформлении прав на такой земельный участок;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обоснование решений по инженерной подготовке территории, в том числе по инженерной защите территории и объектов капитального строительства от послед</w:t>
      </w:r>
      <w:r>
        <w:t>ствий опасных геологических процессов, паводковых, поверхностных и грунтовых вод.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 случае рассмотрения более одного варианта размещения объекта капитального строительства текстовая часть подготавливается по каждому варианту отдельно.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8. Графическая часть </w:t>
      </w:r>
      <w:r>
        <w:t>раздела, касающегося схемы планировочной организации земельного участка,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схему планировочной организации земельного участка;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ситуационный план размещения объекта капитального строительства в границах земельного участка.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9. Раздел, касающийс</w:t>
      </w:r>
      <w:r>
        <w:t>я основных (принципиальных) архитектурно-художественных решений,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описание и обоснование внешнего вида объекта капитального строительства и параметров его пространственной, планировочной и функциональной организации</w:t>
      </w:r>
      <w:r>
        <w:t>, основных (принципиальных) архитектурно-художественных решений с учетом стоимости, соответствия современному уровню техники и технологий и эксплуатационных расходов;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описание основных решений по отделке помещений, в том числе декоративно-художественной</w:t>
      </w:r>
      <w:r>
        <w:t xml:space="preserve"> и цветовой отделке интерьеров, и обоснование целесообразности использования дорогостоящих строительных материалов, художественных изделий для отделки интерьеров и фасада в случае предполагаемого их использования (в сравнении с аналогичными по назначению о</w:t>
      </w:r>
      <w:r>
        <w:t>бъектами капитального строительства).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10. Раздел, касающийся основных (принципиальных) технологических решений,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характеристику принятой технологической схемы производства в целом, данные о трудоемкости изготовления</w:t>
      </w:r>
      <w:r>
        <w:t xml:space="preserve"> продукции - для объектов производственного назначения;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обоснование потребности в основных видах ресурсов для технологических нужд - для объектов производственного назначения, за исключением линейных объектов;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в) описание источников поступления сырья и </w:t>
      </w:r>
      <w:r>
        <w:t>материалов - для объектов производственного назначения;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перечень технологических мероприятий по предотвращению (сокращению) выбросов и сбросов вредных веществ в окружающую среду;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сведения о виде, составе и планируемом объеме отходов производства, под</w:t>
      </w:r>
      <w:r>
        <w:t>лежащих утилизации и захоронению, с указанием класса опасности отходов - для объектов производственного назначения;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описание и обоснование основных проектных решений, направленных на соблюдение требований технологических регламентов;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перечень меропри</w:t>
      </w:r>
      <w:r>
        <w:t>ятий по обеспечению выполнения требований, предъявляемых к техническим устройствам, оборудованию, зданиям, строениям и сооружениям на опасных производственных объектах, - для объектов производственного назначения.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11. Раздел, касающийся основных (принципиа</w:t>
      </w:r>
      <w:r>
        <w:t>льных) конструктивных и объемно-планировочных решений, состоит из текстовой и графической частей.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12. Текстовая часть раздела, касающегося основных (принципиальных) конструктивных и объемно-планировочных решений,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сведения о топографических, ин</w:t>
      </w:r>
      <w:r>
        <w:t>женерно-геологических, гидрогеологических, метеорологических и климатических условиях земельного участка (земельных участков) для размещения объекта капитального строительства, полученные по результатам проведения инженерных изысканий, выполненных для подг</w:t>
      </w:r>
      <w:r>
        <w:t>отовки обоснования инвестиций;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описание и обоснование основных (принципиальных) конструктивных решений (конструктивная схема с указанием материалов несущих и ограждающих конструкций, технические решения, обеспечивающие необходимую прочность, устойчивост</w:t>
      </w:r>
      <w:r>
        <w:t>ь, пространственную неизменяемость зданий и сооружений, тип и глубина заложения фундаментов) и объемно-планировочных решений.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13. Графическая часть раздела, касающегося основных (принципиальных) конструктивных и объемно-планировочных решений,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поэтажные планы зданий и сооружений;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чертежи характерных разрезов зданий и сооружений;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схемы несущих и ограждающих конструкций.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14. Раздел, касающийся сведений об основном технологическом оборудовании, инженерном оборудовании, о сетях инженерно-те</w:t>
      </w:r>
      <w:r>
        <w:t>хнического обеспечения и об инженерно-технических решениях,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обоснование соответствия предлагаемых решений предварительным сведениям о возможности получения технических условий на подключение (технологическое присое</w:t>
      </w:r>
      <w:r>
        <w:t>динение) объекта капитального строительства к сетям инженерно-технического обеспечения;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расчет потребности объекта капитального строительства в топливе, газе, воде и электрической энергии, состав и основные параметры систем электроснабжения, водоснабжен</w:t>
      </w:r>
      <w:r>
        <w:t>ия, водоотведения, газоснабжения, систем отопления, вентиляции и кондиционирования воздуха, тепловых сетей, сетей связи;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сведения об обеспечении объекта капитального строительства инженерной инфраструктурой в объемах, достаточных для реализации инвестиц</w:t>
      </w:r>
      <w:r>
        <w:t>ионного проекта;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обоснование выбора инженерно-технических решений и основного технологического оборудования по укрупненной номенклатуре.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15. Раздел, касающийся проекта организации строительства,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характеристику р</w:t>
      </w:r>
      <w:r>
        <w:t>айона места расположения объекта капитального строительства и условий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оценку развитости транспортной инфраструктуры;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обоснование потребности в кадрах, основных строительных машинах, механизмах, транспортных средствах, топливе и горюче-</w:t>
      </w:r>
      <w:r>
        <w:t>смазочных материалах, электрической энергии, паре, воде, временных зданиях и сооружениях, а также обеспечения ими строительства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г) обоснование размеров и оснащения площадок для складирования материалов, конструкций, обор</w:t>
      </w:r>
      <w:r>
        <w:t>удования, укрупненных модулей и стендов для их сборки;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д) обоснование необходимости использования для строительства иных земельных участков, кроме земельного участка, на котором планируется размещение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е) обоснование орга</w:t>
      </w:r>
      <w:r>
        <w:t>низационно-технологической схемы, определяющей последовательность строительства зданий и сооружений, инженерных и транспортных коммуникаций, обеспечивающей соблюдение планируемых сроков завершения строительства (его этапов);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ж) технологическую последовател</w:t>
      </w:r>
      <w:r>
        <w:t>ьность работ при строительстве объектов капитального строительства или их отдельных элементов;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з) описание особенностей проведения работ в условиях действующего предприятия (при необходимости - для объектов производственного назначения), в местах расположе</w:t>
      </w:r>
      <w:r>
        <w:t>ния подземных коммуникаций, линий электропередачи и связи и в условиях стесненной городской застройки;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и) описание основных проектных решений и мероприятий по охране окружающей среды в период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к) обоснование планируемой продолжительности стро</w:t>
      </w:r>
      <w:r>
        <w:t>ительства объекта капитального строительства и его отдельных этапов.</w:t>
      </w:r>
    </w:p>
    <w:p w:rsidR="00000000" w:rsidRDefault="00F20347">
      <w:pPr>
        <w:pStyle w:val="ConsPlusNormal"/>
        <w:spacing w:before="240"/>
        <w:ind w:firstLine="540"/>
        <w:jc w:val="both"/>
      </w:pPr>
      <w:bookmarkStart w:id="16" w:name="Par305"/>
      <w:bookmarkEnd w:id="16"/>
      <w:r>
        <w:t>16. Раздел, касающийся проекта организации работ по сносу или демонтажу объектов капитального строительства, который подготавливается при необходимости сноса или демонтажа сущ</w:t>
      </w:r>
      <w:r>
        <w:t>ествующих зданий, строений и сооружений (их частей) для планируемого строительства объекта капитального строительства,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перечень зданий, строений и сооружений, подлежащих сносу (демонтажу);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перечень мероприятий п</w:t>
      </w:r>
      <w:r>
        <w:t>о выведению из эксплуатации зданий, строений и сооружений.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17. Раздел, касающийся перечня мероприятий по охране окружающей среды,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результаты прогнозной оценки воздействия на окружающую среду намечаемой хозяйственно</w:t>
      </w:r>
      <w:r>
        <w:t>й или иной деятельности, связанной с созданием объекта капитального строительства;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перечень мероприятий (виды и объем мероприятий) по предотвращению и (или) снижению возможного негативного воздействия на окружающую среду намечаемой хозяйственной или ино</w:t>
      </w:r>
      <w:r>
        <w:t>й деятельности и рациональному использованию природных ресурсов на период строительства и эксплуатации объекта капитального строительства, включающий в том числе основные мероприятия: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охране атмосферного воздуха;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оборотному водоснабжению - для объект</w:t>
      </w:r>
      <w:r>
        <w:t>ов производственного назначения;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охране и рациональному использованию земельных ресурсов и почв, в том числе мероприятия по рекультивации нарушенных или загрязненных земельных участков и почв;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сбору, использованию, обезвреживанию, транспортировке и размещению опасных отходов;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охране недр - для объектов производственного назначения;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охране объектов растительного и животного мира и среды их обитания (при наличии объектов растительного и ж</w:t>
      </w:r>
      <w:r>
        <w:t>ивотного мира, занесенных в Красную книгу Российской Федерации и красные книги субъектов Российской Федерации, отдельно указываются мероприятия по охране таких объектов);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минимизации возникновения возможных аварийных ситуаций на объекте капитального стр</w:t>
      </w:r>
      <w:r>
        <w:t>оительства и последствий их воздействия на экологическую систему региона;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по обеспечению рационального использования и охраны водных объектов, а также сохранения водных биологических ресурсов.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18. Раздел, касающийся перечня мероприятий по обеспечению пожар</w:t>
      </w:r>
      <w:r>
        <w:t>ной безопасности,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описание и обоснование выбора основных проектных решений по организации системы обеспечения пожарной безопасности объекта капитального строительства и безопасности людей при возникновении пожара;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перечень основных мероприятий по обеспечению пожарной безопасности (виды и объем мероприятий).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19. Раздел, касающийся перечня мероприятий по обеспечению соблюдения требований энергетической эффективности и требований оснащенности зданий, строений и соор</w:t>
      </w:r>
      <w:r>
        <w:t>ужений приборами учета используемых энергетических ресурсов,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обоснование выбора оптимальных основных (принципиальных) архитектурных, функционально-технологических, конструктивных и инженерно-технических решений и и</w:t>
      </w:r>
      <w:r>
        <w:t>х надлежащей реализации при осуществлении строительства с целью обеспечения соответствия объекта капитального строительства требованиям энергетической эффективности и требованиям его оснащенности приборами учета используемых энергетических ресурсов;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пер</w:t>
      </w:r>
      <w:r>
        <w:t>ечень основных мероприятий по обеспечению соблюдения установленных требований энергетической эффективности (виды и объем мероприятий);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в) сведения о классе энергетической эффективности объекта капитального строительства.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20. Раздел, касающийся обоснования </w:t>
      </w:r>
      <w:r>
        <w:t>предполагаемой (предельной) стоимости строительства, состоит из текстовой части и содержит: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а) обоснование предполагаемой (предельной) стоимости строительства объекта капитального строительства, которая не должна превышать укрупненный норматив цены строите</w:t>
      </w:r>
      <w:r>
        <w:t>льства для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строительство, или обоснование предполагаемой (предельной) стоимости строительства, рас</w:t>
      </w:r>
      <w:r>
        <w:t>считанной на основе документально подтвержденных сведений о проектах, реализуемых (реализованных) в отношении объектов капитального строительства, аналогичных по назначению, проектной мощности, природным и иным условиям территории, на которой планируется о</w:t>
      </w:r>
      <w:r>
        <w:t>существлять строительство;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б) обоснование выбора подлежащих применению для расчета предполагаемой (предельной) стоимости строительства объекта капитального строительства укрупненных нормативов цены строительства для объектов капитального строительства, ана</w:t>
      </w:r>
      <w:r>
        <w:t>логичных по назначению, проектной мощности, природным и иным условиям территории, на которой планируется осуществлять строительство;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в) укрупненные расчеты стоимости отдельных видов затрат, не учтенных в ресурсно-технологической модели (использованной для </w:t>
      </w:r>
      <w:r>
        <w:t>расчета укрупненных нормативов цены строительства), а также затрат на реализацию решений (мероприятий), измененных по сравнению с указанной ресурсно-технологической моделью.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21. Раздел, касающийся проекта задания на проектирование, содержит согласованный с</w:t>
      </w:r>
      <w:r>
        <w:t xml:space="preserve"> руководителем главного распорядителя средств федерального бюджета в отношении объекта федеральной собственности, главного распорядителя средств бюджета субъекта Российской Федерации в отношении объекта государственной собственности субъекта Российской Фед</w:t>
      </w:r>
      <w:r>
        <w:t xml:space="preserve">ерации или главного распорядителя средств местного бюджета в отношении объекта муниципальной собственности проект задания на проектирование объекта капитального строительства, подготовленный в соответствии с примерной </w:t>
      </w:r>
      <w:hyperlink r:id="rId51" w:tooltip="Приказ Минстроя России от 01.03.2018 N 125/пр (ред. от 02.03.2022) &quot;Об утверждении типовой формы задания на проектирование объекта капитального строительства и требований к его подготовке&quot; (Зарегистрировано в Минюсте России 03.05.2018 N 50960){КонсультантПлюс}" w:history="1">
        <w:r>
          <w:rPr>
            <w:color w:val="0000FF"/>
          </w:rPr>
          <w:t>формой</w:t>
        </w:r>
      </w:hyperlink>
      <w:r>
        <w:t xml:space="preserve"> задания на проектирование объекта капитального строительства, утвержденной Министерством строительства и жилищно-коммунального хозяйства Российской Федерации.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right"/>
        <w:outlineLvl w:val="0"/>
      </w:pPr>
      <w:r>
        <w:t>Утверждены</w:t>
      </w:r>
    </w:p>
    <w:p w:rsidR="00000000" w:rsidRDefault="00F20347">
      <w:pPr>
        <w:pStyle w:val="ConsPlusNormal"/>
        <w:jc w:val="right"/>
      </w:pPr>
      <w:r>
        <w:t>постановлением Правительства</w:t>
      </w:r>
    </w:p>
    <w:p w:rsidR="00000000" w:rsidRDefault="00F20347">
      <w:pPr>
        <w:pStyle w:val="ConsPlusNormal"/>
        <w:jc w:val="right"/>
      </w:pPr>
      <w:r>
        <w:t>Российской Федерации</w:t>
      </w:r>
    </w:p>
    <w:p w:rsidR="00000000" w:rsidRDefault="00F20347">
      <w:pPr>
        <w:pStyle w:val="ConsPlusNormal"/>
        <w:jc w:val="right"/>
      </w:pPr>
      <w:r>
        <w:t>от 12 мая 2017 г. N 563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Title"/>
        <w:jc w:val="center"/>
      </w:pPr>
      <w:bookmarkStart w:id="17" w:name="Par341"/>
      <w:bookmarkEnd w:id="17"/>
      <w:r>
        <w:t>ИЗМЕНЕНИЯ,</w:t>
      </w:r>
    </w:p>
    <w:p w:rsidR="00000000" w:rsidRDefault="00F20347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000000" w:rsidRDefault="00F2034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15.03.2023 </w:t>
            </w:r>
            <w:hyperlink r:id="rId52" w:tooltip="Постановление Правительства РФ от 15.03.2023 N 399 (ред. от 30.05.2024) &quot;О случаях и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о внесении изменений в некоторые акты Правительства Российской Федерации, приостановлении действия постановления Правительства Российской Федерации от 12 августа 2008 г. N 590 и отдельных положений некоторых актов Правительства Российской Федерации, а также признании {КонсультантПлюс}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>,</w:t>
            </w:r>
          </w:p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30.05.2024 </w:t>
            </w:r>
            <w:hyperlink r:id="rId53" w:tooltip="Постановление Правительства РФ от 30.05.2024 N 702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{КонсультантПлюс}" w:history="1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20347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ind w:firstLine="540"/>
        <w:jc w:val="both"/>
      </w:pPr>
      <w:r>
        <w:t xml:space="preserve">1. </w:t>
      </w:r>
      <w:hyperlink r:id="rId54" w:tooltip="Постановление Правительства РФ от 05.03.2007 N 145 (ред. от 15.06.2017) &quot;О порядке организации и проведения государственной экспертизы проектной документации и результатов инженерных изысканий&quot;------------ Недействующая редакция{КонсультантПлюс}" w:history="1">
        <w:r>
          <w:rPr>
            <w:color w:val="0000FF"/>
          </w:rPr>
          <w:t>Под</w:t>
        </w:r>
        <w:r>
          <w:rPr>
            <w:color w:val="0000FF"/>
          </w:rPr>
          <w:t>пункт "з(1)" пункта 13</w:t>
        </w:r>
      </w:hyperlink>
      <w:r>
        <w:t xml:space="preserve">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N 145 "О порядке органи</w:t>
      </w:r>
      <w:r>
        <w:t>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N 11, ст. 1336; 2008, N 2, ст. 95; 2012, N 17, ст. 1958; 2015, N 31, ст. 4700; N 50, ст. 7181; 2</w:t>
      </w:r>
      <w:r>
        <w:t>016, N 48, ст. 6766), дополнить словами "или обоснование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одновременно выпо</w:t>
      </w:r>
      <w:r>
        <w:t>лнение работ по проектированию, строительству и вводу в эксплуатацию объекта капитального строительства, и копия заключения технологического и ценового аудита обоснования инвестиций, в случае если подготовка такого обоснования инвестиций и проведение его т</w:t>
      </w:r>
      <w:r>
        <w:t>ехнологического и ценового аудита является обязательным в соответствии с нормативными правовыми актами Российской Федерации".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2. </w:t>
      </w:r>
      <w:hyperlink r:id="rId55" w:tooltip="Постановление Правительства РФ от 16.02.2008 N 87 (ред. от 28.04.2017) &quot;О составе разделов проектной документации и требованиях к их содержанию&quot;------------ Недействующая редакция{КонсультантПлюс}" w:history="1">
        <w:r>
          <w:rPr>
            <w:color w:val="0000FF"/>
          </w:rPr>
          <w:t>Абзац тринадцатый пункта 31</w:t>
        </w:r>
      </w:hyperlink>
      <w:r>
        <w:t xml:space="preserve"> Положения о составе разделов прое</w:t>
      </w:r>
      <w:r>
        <w:t>ктной документации и требованиях к их содержанию, утвержденного постановлением Правительства Российской Федерации от 16 февраля 2008 г. N 87 "О составе разделов проектной документации и требованиях к их содержанию" (Собрание законодательства Российской Фед</w:t>
      </w:r>
      <w:r>
        <w:t>ерации, 2008, N 8, ст. 744; 2013, N 20, ст. 2478; 2016, N 48, ст. 6764), после слов "ценовой аудит" дополнить словами ", подготовка обоснования инвестиций, осуществляемых в инвестиционный проект по созданию объекта капитального строительства, в отношении к</w:t>
      </w:r>
      <w:r>
        <w:t>оторого планируется заключение контракта, предметом которого является одновременно выполнение работ по проектированию, строительству и вводу в эксплуатацию объекта капитального строительства, технологический и ценовой аудит такого обоснования инвестиций".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3. В </w:t>
      </w:r>
      <w:hyperlink r:id="rId56" w:tooltip="Постановление Правительства РФ от 19.01.2006 N 20 (ред. от 31.03.2017) &quot;Об инженерных изысканиях для подготовки проектной документации, строительства, реконструкции объектов капитального строительства&quot; (вместе с &quot;Положением о выполнении инженерных изысканий для подготовки проектной документации, строительства, реконструкции объектов капитального строительства&quot;)------------ Недействующая редакция{КонсультантПлюс}" w:history="1">
        <w:r>
          <w:rPr>
            <w:color w:val="0000FF"/>
          </w:rPr>
          <w:t>Положении</w:t>
        </w:r>
      </w:hyperlink>
      <w:r>
        <w:t xml:space="preserve"> о выполнении инженерных изысканий для подготовки проектной документации, строительства, реконструкции объектов капитального строительства, утвержденном постановлением Правительства Российской Федерации от 19 января </w:t>
      </w:r>
      <w:r>
        <w:t>2006 г. N 20 "Об инженерных изысканиях для подготовки проектной документации, строительства, реконструкции объектов капитального строительства" (Собрание законодательства Российской Федерации, 2006, N 4, ст. 392; 2009, N 18, ст. 2248; 2011, N 7, ст. 979; 2</w:t>
      </w:r>
      <w:r>
        <w:t>014, N 14, ст. 1627; N 25, ст. 3303):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а) в </w:t>
      </w:r>
      <w:hyperlink r:id="rId57" w:tooltip="Постановление Правительства РФ от 19.01.2006 N 20 (ред. от 31.03.2017) &quot;Об инженерных изысканиях для подготовки проектной документации, строительства, реконструкции объектов капитального строительства&quot; (вместе с &quot;Положением о выполнении инженерных изысканий для подготовки проектной документации, строительства, реконструкции объектов капитального строительства&quot;)------------ Недействующая редакция{КонсультантПлюс}" w:history="1">
        <w:r>
          <w:rPr>
            <w:color w:val="0000FF"/>
          </w:rPr>
          <w:t>пункт 1</w:t>
        </w:r>
      </w:hyperlink>
      <w:r>
        <w:t xml:space="preserve"> слова "необходимых для архитектурно-строительного" заменить словами "необходимых для подготовки обоснования инвестиций, осуществляемых в инвестиционные проекты по созданию объекто</w:t>
      </w:r>
      <w:r>
        <w:t>в капитального строительства,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строительства, архитектурно-строител</w:t>
      </w:r>
      <w:r>
        <w:t>ьного";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б) </w:t>
      </w:r>
      <w:hyperlink r:id="rId58" w:tooltip="Постановление Правительства РФ от 19.01.2006 N 20 (ред. от 31.03.2017) &quot;Об инженерных изысканиях для подготовки проектной документации, строительства, реконструкции объектов капитального строительства&quot; (вместе с &quot;Положением о выполнении инженерных изысканий для подготовки проектной документации, строительства, реконструкции объектов капитального строительства&quot;)------------ Недействующая редакция{КонсультантПлюс}" w:history="1">
        <w:r>
          <w:rPr>
            <w:color w:val="0000FF"/>
          </w:rPr>
          <w:t>абзац четвертый пункта 4</w:t>
        </w:r>
      </w:hyperlink>
      <w:r>
        <w:t xml:space="preserve"> после слов "для подготовки" дополнить словами "обоснования инвестиций, осуществляемых в инвестиционные проекты по созданию объектов капитального строительства, в отношении которых планируется за</w:t>
      </w:r>
      <w:r>
        <w:t>ключение контрактов, предметом которых является одновременно выполнение работ по проектированию, строительству и вводу в эксплуатацию объекта капитального строительства,".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4. </w:t>
      </w:r>
      <w:hyperlink r:id="rId59" w:tooltip="Постановление Правительства РФ от 13.01.2014 N 19 (ред. от 06.10.2016) &quot;Об установлении случаев, в которых при заключении контракта в документации о закупке указываются формула цены и максимальное значение цены контракта&quot;------------ Недействующая редакция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января 2014 г. N 19 "Об установлении случаев, в которых при заключении контракта в документации о закупке указываются формула цены и максимальное значение цены контракта" (Собрание законодательства Российской Федер</w:t>
      </w:r>
      <w:r>
        <w:t>ации, 2014, N 3, ст. 288; 2016, N 42, ст. 5928) дополнить абзацем следующего содержания: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>"заключение контракта, предметом которого является одновременно выполнение работ по проектированию, строительству и вводу в эксплуатацию объектов капитального строител</w:t>
      </w:r>
      <w:r>
        <w:t>ьства, в порядке и на основаниях, предусмотренных постановлением Правительства Российской Федерации от 12 мая 2017 г. N 563 "О порядке и об основаниях заключения контрактов, предметом которых является одновременно выполнение работ по проектированию, строит</w:t>
      </w:r>
      <w:r>
        <w:t>ельству и вводу в эксплуатацию объектов капитального строительства, и о внесении изменений в некоторые акты Правительства Российской Федерации".".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5. Утратил силу с 1 марта 2024 года. - </w:t>
      </w:r>
      <w:hyperlink r:id="rId60" w:tooltip="Постановление Правительства РФ от 15.03.2023 N 399 (ред. от 30.05.2024) &quot;О случаях и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о внесении изменений в некоторые акты Правительства Российской Федерации, приостановлении действия постановления Правительства Российской Федерации от 12 августа 2008 г. N 590 и отдельных положений некоторых актов Правительства Российской Федерации, а также признании 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15.03.2023 N 399.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6. </w:t>
      </w:r>
      <w:hyperlink r:id="rId61" w:tooltip="Постановление Правительства РФ от 30.04.2013 N 382 (ред. от 23.12.2016) &quot;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&quot; (вместе с &quot;Положением о проведении публичного технологического и ценового аудита крупных инвестиционных проектов с государственным участием&quot;)------------ Недействующая редакция{КонсультантПлюс}" w:history="1">
        <w:r>
          <w:rPr>
            <w:color w:val="0000FF"/>
          </w:rPr>
          <w:t>Абзац шестой пункта 8</w:t>
        </w:r>
      </w:hyperlink>
      <w:r>
        <w:t xml:space="preserve"> Положения о проведении публичног</w:t>
      </w:r>
      <w:r>
        <w:t xml:space="preserve">о технологического и ценового аудита крупных инвестиционных проектов с государственным участием, утвержденного постановлением Правительства Российской Федерации от 30 апреля 2013 г. N 382 "О проведении публичного технологического и ценового аудита крупных </w:t>
      </w:r>
      <w:r>
        <w:t>инвестиционных проектов с государственным участием и о внесении изменений в некоторые акты Правительства Российской Федерации" (Собрание законодательства Российской Федерации, 2013, N 20, ст. 2478; 2015, N 50, ст. 7181; 2016, N 48, ст. 6764), дополнить сло</w:t>
      </w:r>
      <w:r>
        <w:t>вами "или проведен технологический и ценовой аудит обоснования инвестиций, осуществляемых в инвестиционный проект по созданию объекта капитального строительства, в отношении которого планируется заключение контракта, предметом которого является одновременн</w:t>
      </w:r>
      <w:r>
        <w:t>о выполнение работ по проектированию, строительству и вводу в эксплуатацию объекта капитального строительства, в случае если проведение технологического и ценового аудита такого обоснования инвестиций в соответствии с нормативными правовыми актами Российск</w:t>
      </w:r>
      <w:r>
        <w:t>ой Федерации является обязательным".</w:t>
      </w:r>
    </w:p>
    <w:p w:rsidR="00000000" w:rsidRDefault="00F20347">
      <w:pPr>
        <w:pStyle w:val="ConsPlusNormal"/>
        <w:spacing w:before="240"/>
        <w:ind w:firstLine="540"/>
        <w:jc w:val="both"/>
      </w:pPr>
      <w:r>
        <w:t xml:space="preserve">7. Утратил силу. - </w:t>
      </w:r>
      <w:hyperlink r:id="rId62" w:tooltip="Постановление Правительства РФ от 30.05.2024 N 702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30.05.2024 N 702.</w:t>
      </w:r>
    </w:p>
    <w:p w:rsidR="00000000" w:rsidRDefault="00F20347">
      <w:pPr>
        <w:pStyle w:val="ConsPlusNormal"/>
        <w:jc w:val="both"/>
      </w:pPr>
    </w:p>
    <w:p w:rsidR="00000000" w:rsidRDefault="00F20347">
      <w:pPr>
        <w:pStyle w:val="ConsPlusNormal"/>
        <w:jc w:val="both"/>
      </w:pPr>
    </w:p>
    <w:p w:rsidR="00F20347" w:rsidRDefault="00F203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20347">
      <w:headerReference w:type="default" r:id="rId63"/>
      <w:footerReference w:type="default" r:id="rId6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347" w:rsidRDefault="00F20347">
      <w:pPr>
        <w:spacing w:after="0" w:line="240" w:lineRule="auto"/>
      </w:pPr>
      <w:r>
        <w:separator/>
      </w:r>
    </w:p>
  </w:endnote>
  <w:endnote w:type="continuationSeparator" w:id="0">
    <w:p w:rsidR="00F20347" w:rsidRDefault="00F2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2034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347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347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347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755D9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755D9F">
            <w:rPr>
              <w:rFonts w:ascii="Tahoma" w:hAnsi="Tahoma" w:cs="Tahoma"/>
              <w:noProof/>
              <w:sz w:val="20"/>
              <w:szCs w:val="20"/>
            </w:rPr>
            <w:t>24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755D9F">
            <w:rPr>
              <w:rFonts w:ascii="Tahoma" w:hAnsi="Tahoma" w:cs="Tahoma"/>
              <w:sz w:val="20"/>
              <w:szCs w:val="20"/>
            </w:rPr>
            <w:fldChar w:fldCharType="separate"/>
          </w:r>
          <w:r w:rsidR="00755D9F">
            <w:rPr>
              <w:rFonts w:ascii="Tahoma" w:hAnsi="Tahoma" w:cs="Tahoma"/>
              <w:noProof/>
              <w:sz w:val="20"/>
              <w:szCs w:val="20"/>
            </w:rPr>
            <w:t>24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F2034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347" w:rsidRDefault="00F20347">
      <w:pPr>
        <w:spacing w:after="0" w:line="240" w:lineRule="auto"/>
      </w:pPr>
      <w:r>
        <w:separator/>
      </w:r>
    </w:p>
  </w:footnote>
  <w:footnote w:type="continuationSeparator" w:id="0">
    <w:p w:rsidR="00F20347" w:rsidRDefault="00F2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347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20347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F2034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2034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D9F"/>
    <w:rsid w:val="00755D9F"/>
    <w:rsid w:val="00F2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55D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5D9F"/>
  </w:style>
  <w:style w:type="paragraph" w:styleId="a5">
    <w:name w:val="footer"/>
    <w:basedOn w:val="a"/>
    <w:link w:val="a6"/>
    <w:uiPriority w:val="99"/>
    <w:unhideWhenUsed/>
    <w:rsid w:val="00755D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5D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55D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5D9F"/>
  </w:style>
  <w:style w:type="paragraph" w:styleId="a5">
    <w:name w:val="footer"/>
    <w:basedOn w:val="a"/>
    <w:link w:val="a6"/>
    <w:uiPriority w:val="99"/>
    <w:unhideWhenUsed/>
    <w:rsid w:val="00755D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2981&amp;date=03.09.2024&amp;dst=158&amp;field=134&amp;demo=2" TargetMode="External"/><Relationship Id="rId18" Type="http://schemas.openxmlformats.org/officeDocument/2006/relationships/hyperlink" Target="https://login.consultant.ru/link/?req=doc&amp;base=LAW&amp;n=289708&amp;date=03.09.2024&amp;dst=100014&amp;field=134&amp;demo=2" TargetMode="External"/><Relationship Id="rId26" Type="http://schemas.openxmlformats.org/officeDocument/2006/relationships/hyperlink" Target="https://login.consultant.ru/link/?req=doc&amp;base=LAW&amp;n=424843&amp;date=03.09.2024&amp;dst=100053&amp;field=134&amp;demo=2" TargetMode="External"/><Relationship Id="rId39" Type="http://schemas.openxmlformats.org/officeDocument/2006/relationships/hyperlink" Target="https://login.consultant.ru/link/?req=doc&amp;base=LAW&amp;n=477932&amp;date=03.09.2024&amp;dst=100396&amp;field=134&amp;demo=2" TargetMode="External"/><Relationship Id="rId21" Type="http://schemas.openxmlformats.org/officeDocument/2006/relationships/hyperlink" Target="https://login.consultant.ru/link/?req=doc&amp;base=LAW&amp;n=477932&amp;date=03.09.2024&amp;dst=100392&amp;field=134&amp;demo=2" TargetMode="External"/><Relationship Id="rId34" Type="http://schemas.openxmlformats.org/officeDocument/2006/relationships/hyperlink" Target="https://login.consultant.ru/link/?req=doc&amp;base=LAW&amp;n=477932&amp;date=03.09.2024&amp;dst=100396&amp;field=134&amp;demo=2" TargetMode="External"/><Relationship Id="rId42" Type="http://schemas.openxmlformats.org/officeDocument/2006/relationships/hyperlink" Target="https://login.consultant.ru/link/?req=doc&amp;base=LAW&amp;n=455841&amp;date=03.09.2024&amp;dst=100211&amp;field=134&amp;demo=2" TargetMode="External"/><Relationship Id="rId47" Type="http://schemas.openxmlformats.org/officeDocument/2006/relationships/hyperlink" Target="https://login.consultant.ru/link/?req=doc&amp;base=LAW&amp;n=289708&amp;date=03.09.2024&amp;dst=100014&amp;field=134&amp;demo=2" TargetMode="External"/><Relationship Id="rId50" Type="http://schemas.openxmlformats.org/officeDocument/2006/relationships/hyperlink" Target="https://login.consultant.ru/link/?req=doc&amp;base=LAW&amp;n=455841&amp;date=03.09.2024&amp;dst=100212&amp;field=134&amp;demo=2" TargetMode="External"/><Relationship Id="rId55" Type="http://schemas.openxmlformats.org/officeDocument/2006/relationships/hyperlink" Target="https://login.consultant.ru/link/?req=doc&amp;base=LAW&amp;n=216275&amp;date=03.09.2024&amp;dst=100642&amp;field=134&amp;demo=2" TargetMode="External"/><Relationship Id="rId63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477932&amp;date=03.09.2024&amp;dst=100391&amp;field=134&amp;demo=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15009&amp;date=03.09.2024&amp;dst=100072&amp;field=134&amp;demo=2" TargetMode="External"/><Relationship Id="rId20" Type="http://schemas.openxmlformats.org/officeDocument/2006/relationships/hyperlink" Target="https://login.consultant.ru/link/?req=doc&amp;base=LAW&amp;n=415018&amp;date=03.09.2024&amp;dst=100014&amp;field=134&amp;demo=2" TargetMode="External"/><Relationship Id="rId29" Type="http://schemas.openxmlformats.org/officeDocument/2006/relationships/hyperlink" Target="https://login.consultant.ru/link/?req=doc&amp;base=LAW&amp;n=482981&amp;date=03.09.2024&amp;demo=2" TargetMode="External"/><Relationship Id="rId41" Type="http://schemas.openxmlformats.org/officeDocument/2006/relationships/hyperlink" Target="https://login.consultant.ru/link/?req=doc&amp;base=LAW&amp;n=468472&amp;date=03.09.2024&amp;demo=2" TargetMode="External"/><Relationship Id="rId54" Type="http://schemas.openxmlformats.org/officeDocument/2006/relationships/hyperlink" Target="https://login.consultant.ru/link/?req=doc&amp;base=LAW&amp;n=218297&amp;date=03.09.2024&amp;dst=100344&amp;field=134&amp;demo=2" TargetMode="External"/><Relationship Id="rId62" Type="http://schemas.openxmlformats.org/officeDocument/2006/relationships/hyperlink" Target="https://login.consultant.ru/link/?req=doc&amp;base=LAW&amp;n=477734&amp;date=03.09.2024&amp;dst=100517&amp;field=134&amp;demo=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7942&amp;date=03.09.2024&amp;dst=100152&amp;field=134&amp;demo=2" TargetMode="External"/><Relationship Id="rId24" Type="http://schemas.openxmlformats.org/officeDocument/2006/relationships/hyperlink" Target="https://login.consultant.ru/link/?req=doc&amp;base=LAW&amp;n=482333&amp;date=03.09.2024&amp;dst=100080&amp;field=134&amp;demo=2" TargetMode="External"/><Relationship Id="rId32" Type="http://schemas.openxmlformats.org/officeDocument/2006/relationships/hyperlink" Target="https://login.consultant.ru/link/?req=doc&amp;base=LAW&amp;n=471026&amp;date=03.09.2024&amp;dst=100075&amp;field=134&amp;demo=2" TargetMode="External"/><Relationship Id="rId37" Type="http://schemas.openxmlformats.org/officeDocument/2006/relationships/hyperlink" Target="https://login.consultant.ru/link/?req=doc&amp;base=LAW&amp;n=455841&amp;date=03.09.2024&amp;dst=100211&amp;field=134&amp;demo=2" TargetMode="External"/><Relationship Id="rId40" Type="http://schemas.openxmlformats.org/officeDocument/2006/relationships/hyperlink" Target="https://login.consultant.ru/link/?req=doc&amp;base=LAW&amp;n=482333&amp;date=03.09.2024&amp;dst=100081&amp;field=134&amp;demo=2" TargetMode="External"/><Relationship Id="rId45" Type="http://schemas.openxmlformats.org/officeDocument/2006/relationships/hyperlink" Target="https://login.consultant.ru/link/?req=doc&amp;base=LAW&amp;n=278512&amp;date=03.09.2024&amp;dst=100010&amp;field=134&amp;demo=2" TargetMode="External"/><Relationship Id="rId53" Type="http://schemas.openxmlformats.org/officeDocument/2006/relationships/hyperlink" Target="https://login.consultant.ru/link/?req=doc&amp;base=LAW&amp;n=477734&amp;date=03.09.2024&amp;dst=100517&amp;field=134&amp;demo=2" TargetMode="External"/><Relationship Id="rId58" Type="http://schemas.openxmlformats.org/officeDocument/2006/relationships/hyperlink" Target="https://login.consultant.ru/link/?req=doc&amp;base=LAW&amp;n=215172&amp;date=03.09.2024&amp;dst=5&amp;field=134&amp;demo=2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15009&amp;date=03.09.2024&amp;dst=100014&amp;field=134&amp;demo=2" TargetMode="External"/><Relationship Id="rId23" Type="http://schemas.openxmlformats.org/officeDocument/2006/relationships/hyperlink" Target="https://login.consultant.ru/link/?req=doc&amp;base=LAW&amp;n=482333&amp;date=03.09.2024&amp;dst=100080&amp;field=134&amp;demo=2" TargetMode="External"/><Relationship Id="rId28" Type="http://schemas.openxmlformats.org/officeDocument/2006/relationships/hyperlink" Target="https://login.consultant.ru/link/?req=doc&amp;base=LAW&amp;n=477932&amp;date=03.09.2024&amp;dst=100393&amp;field=134&amp;demo=2" TargetMode="External"/><Relationship Id="rId36" Type="http://schemas.openxmlformats.org/officeDocument/2006/relationships/hyperlink" Target="https://login.consultant.ru/link/?req=doc&amp;base=LAW&amp;n=482333&amp;date=03.09.2024&amp;dst=100081&amp;field=134&amp;demo=2" TargetMode="External"/><Relationship Id="rId49" Type="http://schemas.openxmlformats.org/officeDocument/2006/relationships/hyperlink" Target="https://login.consultant.ru/link/?req=doc&amp;base=LAW&amp;n=455841&amp;date=03.09.2024&amp;dst=100212&amp;field=134&amp;demo=2" TargetMode="External"/><Relationship Id="rId57" Type="http://schemas.openxmlformats.org/officeDocument/2006/relationships/hyperlink" Target="https://login.consultant.ru/link/?req=doc&amp;base=LAW&amp;n=215172&amp;date=03.09.2024&amp;dst=4&amp;field=134&amp;demo=2" TargetMode="External"/><Relationship Id="rId61" Type="http://schemas.openxmlformats.org/officeDocument/2006/relationships/hyperlink" Target="https://login.consultant.ru/link/?req=doc&amp;base=LAW&amp;n=209732&amp;date=03.09.2024&amp;dst=100245&amp;field=134&amp;demo=2" TargetMode="External"/><Relationship Id="rId10" Type="http://schemas.openxmlformats.org/officeDocument/2006/relationships/hyperlink" Target="https://login.consultant.ru/link/?req=doc&amp;base=LAW&amp;n=482333&amp;date=03.09.2024&amp;dst=100079&amp;field=134&amp;demo=2" TargetMode="External"/><Relationship Id="rId19" Type="http://schemas.openxmlformats.org/officeDocument/2006/relationships/hyperlink" Target="https://login.consultant.ru/link/?req=doc&amp;base=LAW&amp;n=289708&amp;date=03.09.2024&amp;dst=100044&amp;field=134&amp;demo=2" TargetMode="External"/><Relationship Id="rId31" Type="http://schemas.openxmlformats.org/officeDocument/2006/relationships/image" Target="media/image1.wmf"/><Relationship Id="rId44" Type="http://schemas.openxmlformats.org/officeDocument/2006/relationships/hyperlink" Target="https://login.consultant.ru/link/?req=doc&amp;base=LAW&amp;n=415009&amp;date=03.09.2024&amp;dst=100072&amp;field=134&amp;demo=2" TargetMode="External"/><Relationship Id="rId52" Type="http://schemas.openxmlformats.org/officeDocument/2006/relationships/hyperlink" Target="https://login.consultant.ru/link/?req=doc&amp;base=LAW&amp;n=477942&amp;date=03.09.2024&amp;dst=100152&amp;field=134&amp;demo=2" TargetMode="External"/><Relationship Id="rId60" Type="http://schemas.openxmlformats.org/officeDocument/2006/relationships/hyperlink" Target="https://login.consultant.ru/link/?req=doc&amp;base=LAW&amp;n=477942&amp;date=03.09.2024&amp;dst=100152&amp;field=134&amp;demo=2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5841&amp;date=03.09.2024&amp;dst=100210&amp;field=134&amp;demo=2" TargetMode="External"/><Relationship Id="rId14" Type="http://schemas.openxmlformats.org/officeDocument/2006/relationships/hyperlink" Target="https://login.consultant.ru/link/?req=doc&amp;base=LAW&amp;n=477945&amp;date=03.09.2024&amp;demo=2" TargetMode="External"/><Relationship Id="rId22" Type="http://schemas.openxmlformats.org/officeDocument/2006/relationships/hyperlink" Target="https://login.consultant.ru/link/?req=doc&amp;base=LAW&amp;n=424843&amp;date=03.09.2024&amp;dst=100052&amp;field=134&amp;demo=2" TargetMode="External"/><Relationship Id="rId27" Type="http://schemas.openxmlformats.org/officeDocument/2006/relationships/hyperlink" Target="https://login.consultant.ru/link/?req=doc&amp;base=LAW&amp;n=471026&amp;date=03.09.2024&amp;dst=2896&amp;field=134&amp;demo=2" TargetMode="External"/><Relationship Id="rId30" Type="http://schemas.openxmlformats.org/officeDocument/2006/relationships/hyperlink" Target="https://login.consultant.ru/link/?req=doc&amp;base=LAW&amp;n=424843&amp;date=03.09.2024&amp;dst=100054&amp;field=134&amp;demo=2" TargetMode="External"/><Relationship Id="rId35" Type="http://schemas.openxmlformats.org/officeDocument/2006/relationships/hyperlink" Target="https://login.consultant.ru/link/?req=doc&amp;base=LAW&amp;n=455841&amp;date=03.09.2024&amp;dst=100210&amp;field=134&amp;demo=2" TargetMode="External"/><Relationship Id="rId43" Type="http://schemas.openxmlformats.org/officeDocument/2006/relationships/hyperlink" Target="https://login.consultant.ru/link/?req=doc&amp;base=LAW&amp;n=415009&amp;date=03.09.2024&amp;dst=100014&amp;field=134&amp;demo=2" TargetMode="External"/><Relationship Id="rId48" Type="http://schemas.openxmlformats.org/officeDocument/2006/relationships/hyperlink" Target="https://login.consultant.ru/link/?req=doc&amp;base=LAW&amp;n=289708&amp;date=03.09.2024&amp;dst=100044&amp;field=134&amp;demo=2" TargetMode="External"/><Relationship Id="rId56" Type="http://schemas.openxmlformats.org/officeDocument/2006/relationships/hyperlink" Target="https://login.consultant.ru/link/?req=doc&amp;base=LAW&amp;n=215172&amp;date=03.09.2024&amp;dst=3&amp;field=134&amp;demo=2" TargetMode="External"/><Relationship Id="rId64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24843&amp;date=03.09.2024&amp;dst=100052&amp;field=134&amp;demo=2" TargetMode="External"/><Relationship Id="rId51" Type="http://schemas.openxmlformats.org/officeDocument/2006/relationships/hyperlink" Target="https://login.consultant.ru/link/?req=doc&amp;base=LAW&amp;n=415018&amp;date=03.09.2024&amp;dst=100014&amp;field=134&amp;demo=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7734&amp;date=03.09.2024&amp;dst=100517&amp;field=134&amp;demo=2" TargetMode="External"/><Relationship Id="rId17" Type="http://schemas.openxmlformats.org/officeDocument/2006/relationships/hyperlink" Target="https://login.consultant.ru/link/?req=doc&amp;base=LAW&amp;n=278512&amp;date=03.09.2024&amp;dst=100010&amp;field=134&amp;demo=2" TargetMode="External"/><Relationship Id="rId25" Type="http://schemas.openxmlformats.org/officeDocument/2006/relationships/hyperlink" Target="https://login.consultant.ru/link/?req=doc&amp;base=LAW&amp;n=482981&amp;date=03.09.2024&amp;demo=2" TargetMode="External"/><Relationship Id="rId33" Type="http://schemas.openxmlformats.org/officeDocument/2006/relationships/hyperlink" Target="https://login.consultant.ru/link/?req=doc&amp;base=LAW&amp;n=477932&amp;date=03.09.2024&amp;dst=100395&amp;field=134&amp;demo=2" TargetMode="External"/><Relationship Id="rId38" Type="http://schemas.openxmlformats.org/officeDocument/2006/relationships/hyperlink" Target="https://login.consultant.ru/link/?req=doc&amp;base=LAW&amp;n=471026&amp;date=03.09.2024&amp;dst=2896&amp;field=134&amp;demo=2" TargetMode="External"/><Relationship Id="rId46" Type="http://schemas.openxmlformats.org/officeDocument/2006/relationships/hyperlink" Target="https://login.consultant.ru/link/?req=doc&amp;base=LAW&amp;n=482333&amp;date=03.09.2024&amp;dst=100081&amp;field=134&amp;demo=2" TargetMode="External"/><Relationship Id="rId59" Type="http://schemas.openxmlformats.org/officeDocument/2006/relationships/hyperlink" Target="https://login.consultant.ru/link/?req=doc&amp;base=LAW&amp;n=205781&amp;date=03.09.2024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13157</Words>
  <Characters>74997</Characters>
  <Application>Microsoft Office Word</Application>
  <DocSecurity>2</DocSecurity>
  <Lines>624</Lines>
  <Paragraphs>175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>Постановление Правительства РФ от 12.05.2017 N 563(ред. от 30.05.2024)"О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 </vt:lpstr>
      <vt:lpstr/>
      <vt:lpstr>ПРАВИТЕЛЬСТВО РОССИЙСКОЙ ФЕДЕРАЦИИ</vt:lpstr>
      <vt:lpstr>Утверждены</vt:lpstr>
      <vt:lpstr>Утверждено</vt:lpstr>
      <vt:lpstr>    I. Общие положения</vt:lpstr>
      <vt:lpstr>    II. Представление документов для проведения</vt:lpstr>
      <vt:lpstr>    III. Проведение технологического и ценового аудита</vt:lpstr>
      <vt:lpstr>    IV. Результат технологического и ценового аудита</vt:lpstr>
      <vt:lpstr>    V. Проведение публичного обсуждения обоснования инвестиций</vt:lpstr>
      <vt:lpstr>    VI. Размер платы за проведение технологического и ценового</vt:lpstr>
      <vt:lpstr>    Приложение</vt:lpstr>
      <vt:lpstr>        I. Общие положения</vt:lpstr>
      <vt:lpstr>        II. Требования к содержанию обоснования инвестиций</vt:lpstr>
      <vt:lpstr>Утверждены</vt:lpstr>
    </vt:vector>
  </TitlesOfParts>
  <Company>КонсультантПлюс Версия 4024.00.30</Company>
  <LinksUpToDate>false</LinksUpToDate>
  <CharactersWithSpaces>87979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12.05.2017 N 563(ред. от 30.05.2024)"О порядке и об основаниях заключения контрактов, предметом которых является одновременно выполнение работ по проектированию, строительству и вводу в эксплуатацию объектов капитального</dc:title>
  <dc:creator>MSI-1</dc:creator>
  <cp:lastModifiedBy>MSI-1</cp:lastModifiedBy>
  <cp:revision>2</cp:revision>
  <dcterms:created xsi:type="dcterms:W3CDTF">2024-09-03T18:56:00Z</dcterms:created>
  <dcterms:modified xsi:type="dcterms:W3CDTF">2024-09-03T18:56:00Z</dcterms:modified>
</cp:coreProperties>
</file>